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0ACC5" w14:textId="77777777" w:rsidR="00EE4181" w:rsidRPr="00780C9D" w:rsidRDefault="00EE4181"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Title</w:t>
      </w:r>
    </w:p>
    <w:p w14:paraId="7740C7C5" w14:textId="2D387D14" w:rsidR="00EE4181" w:rsidRPr="00780C9D" w:rsidRDefault="0010186D" w:rsidP="00EE4181">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Effects</w:t>
      </w:r>
      <w:r w:rsidR="00EE4181" w:rsidRPr="00780C9D">
        <w:rPr>
          <w:rFonts w:asciiTheme="majorBidi" w:eastAsia="Calibri" w:hAnsiTheme="majorBidi" w:cstheme="majorBidi"/>
          <w:color w:val="000000" w:themeColor="text1"/>
          <w:kern w:val="0"/>
          <w:lang w:bidi="fa-IR"/>
          <w14:ligatures w14:val="none"/>
        </w:rPr>
        <w:t xml:space="preserve"> of Virtual Reality Training on Perceived Instability, Postural Control, Gait, and Ankle Strength in Individuals with Chronic Ankle Instability: A Systematic Review and Meta-Analysis</w:t>
      </w:r>
    </w:p>
    <w:p w14:paraId="4490BDE2" w14:textId="60484D9A" w:rsidR="00C23217" w:rsidRPr="00780C9D" w:rsidRDefault="00C23217"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Authors:</w:t>
      </w:r>
    </w:p>
    <w:p w14:paraId="44B93295" w14:textId="686CF044" w:rsidR="00C23217" w:rsidRPr="00780C9D" w:rsidRDefault="00C23217" w:rsidP="00C23217">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 xml:space="preserve">-Hanieh </w:t>
      </w:r>
      <w:proofErr w:type="spellStart"/>
      <w:r w:rsidRPr="00780C9D">
        <w:rPr>
          <w:rFonts w:asciiTheme="majorBidi" w:eastAsia="Calibri" w:hAnsiTheme="majorBidi" w:cstheme="majorBidi"/>
          <w:b/>
          <w:bCs/>
          <w:color w:val="000000" w:themeColor="text1"/>
          <w:kern w:val="0"/>
          <w:lang w:bidi="fa-IR"/>
          <w14:ligatures w14:val="none"/>
        </w:rPr>
        <w:t>Khaliliyan</w:t>
      </w:r>
      <w:proofErr w:type="spellEnd"/>
    </w:p>
    <w:p w14:paraId="09E3C91B" w14:textId="078162E9" w:rsidR="00C23217" w:rsidRPr="00780C9D" w:rsidRDefault="00C23217" w:rsidP="00C23217">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Department of Orthotics and Prosthetics, School of Rehabilitation Sciences, Isfahan University of Medical Sciences, Isfahan, Iran</w:t>
      </w:r>
    </w:p>
    <w:p w14:paraId="6799BE45" w14:textId="364A52D2" w:rsidR="00C23217" w:rsidRPr="00780C9D" w:rsidRDefault="00C23217" w:rsidP="00C23217">
      <w:pPr>
        <w:spacing w:line="480" w:lineRule="auto"/>
        <w:jc w:val="both"/>
        <w:rPr>
          <w:color w:val="000000" w:themeColor="text1"/>
        </w:rPr>
      </w:pPr>
      <w:r w:rsidRPr="00780C9D">
        <w:rPr>
          <w:rFonts w:asciiTheme="majorBidi" w:eastAsia="Calibri" w:hAnsiTheme="majorBidi" w:cstheme="majorBidi"/>
          <w:color w:val="000000" w:themeColor="text1"/>
          <w:kern w:val="0"/>
          <w:lang w:bidi="fa-IR"/>
          <w14:ligatures w14:val="none"/>
        </w:rPr>
        <w:t>Email:</w:t>
      </w:r>
      <w:r w:rsidRPr="00780C9D">
        <w:rPr>
          <w:color w:val="000000" w:themeColor="text1"/>
        </w:rPr>
        <w:t xml:space="preserve"> </w:t>
      </w:r>
      <w:r w:rsidRPr="00780C9D">
        <w:rPr>
          <w:rFonts w:asciiTheme="majorBidi" w:eastAsia="Calibri" w:hAnsiTheme="majorBidi" w:cstheme="majorBidi"/>
          <w:color w:val="000000" w:themeColor="text1"/>
          <w:kern w:val="0"/>
          <w:lang w:bidi="fa-IR"/>
          <w14:ligatures w14:val="none"/>
        </w:rPr>
        <w:t xml:space="preserve"> </w:t>
      </w:r>
      <w:hyperlink r:id="rId5" w:history="1">
        <w:r w:rsidRPr="00780C9D">
          <w:rPr>
            <w:rStyle w:val="Hyperlink"/>
            <w:rFonts w:asciiTheme="majorBidi" w:eastAsia="Calibri" w:hAnsiTheme="majorBidi" w:cstheme="majorBidi"/>
            <w:color w:val="000000" w:themeColor="text1"/>
            <w:kern w:val="0"/>
            <w:lang w:bidi="fa-IR"/>
            <w14:ligatures w14:val="none"/>
          </w:rPr>
          <w:t>haniehkhaliliyan@yahoo.com</w:t>
        </w:r>
      </w:hyperlink>
    </w:p>
    <w:p w14:paraId="39FF547F" w14:textId="0CBD60D3" w:rsidR="00853E0E" w:rsidRPr="00780C9D" w:rsidRDefault="00853E0E" w:rsidP="00C23217">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ORCID: 0000-0002-6400-5826</w:t>
      </w:r>
    </w:p>
    <w:p w14:paraId="5C580E44" w14:textId="59060EE1" w:rsidR="00C23217" w:rsidRDefault="00C23217" w:rsidP="00C23217">
      <w:pPr>
        <w:spacing w:line="480" w:lineRule="auto"/>
        <w:jc w:val="both"/>
        <w:rPr>
          <w:rFonts w:ascii="Times New Roman" w:eastAsia="Calibri" w:hAnsi="Times New Roman" w:cs="Times New Roman"/>
          <w:b/>
          <w:bCs/>
          <w:color w:val="000000" w:themeColor="text1"/>
          <w14:ligatures w14:val="none"/>
        </w:rPr>
      </w:pPr>
      <w:r w:rsidRPr="00780C9D">
        <w:rPr>
          <w:rFonts w:asciiTheme="majorBidi" w:eastAsia="Calibri" w:hAnsiTheme="majorBidi" w:cstheme="majorBidi"/>
          <w:b/>
          <w:bCs/>
          <w:color w:val="000000" w:themeColor="text1"/>
          <w:kern w:val="0"/>
          <w:lang w:bidi="fa-IR"/>
          <w14:ligatures w14:val="none"/>
        </w:rPr>
        <w:t xml:space="preserve">-Mahmood </w:t>
      </w:r>
      <w:proofErr w:type="spellStart"/>
      <w:r w:rsidRPr="00780C9D">
        <w:rPr>
          <w:rFonts w:asciiTheme="majorBidi" w:eastAsia="Calibri" w:hAnsiTheme="majorBidi" w:cstheme="majorBidi"/>
          <w:b/>
          <w:bCs/>
          <w:color w:val="000000" w:themeColor="text1"/>
          <w:kern w:val="0"/>
          <w:lang w:bidi="fa-IR"/>
          <w14:ligatures w14:val="none"/>
        </w:rPr>
        <w:t>Bahramizadeh</w:t>
      </w:r>
      <w:proofErr w:type="spellEnd"/>
      <w:r w:rsidR="00BB0C1F" w:rsidRPr="00780C9D">
        <w:rPr>
          <w:rFonts w:asciiTheme="majorBidi" w:eastAsia="Calibri" w:hAnsiTheme="majorBidi" w:cstheme="majorBidi"/>
          <w:b/>
          <w:bCs/>
          <w:color w:val="000000" w:themeColor="text1"/>
          <w:kern w:val="0"/>
          <w:lang w:bidi="fa-IR"/>
          <w14:ligatures w14:val="none"/>
        </w:rPr>
        <w:t xml:space="preserve"> (</w:t>
      </w:r>
      <w:r w:rsidR="00BB0C1F" w:rsidRPr="00780C9D">
        <w:rPr>
          <w:rFonts w:ascii="Times New Roman" w:eastAsia="Calibri" w:hAnsi="Times New Roman" w:cs="Times New Roman"/>
          <w:color w:val="000000" w:themeColor="text1"/>
          <w14:ligatures w14:val="none"/>
        </w:rPr>
        <w:t>*</w:t>
      </w:r>
      <w:r w:rsidR="00BB0C1F" w:rsidRPr="00780C9D">
        <w:rPr>
          <w:rFonts w:ascii="Times New Roman" w:eastAsia="Calibri" w:hAnsi="Times New Roman" w:cs="Times New Roman"/>
          <w:b/>
          <w:bCs/>
          <w:color w:val="000000" w:themeColor="text1"/>
          <w14:ligatures w14:val="none"/>
        </w:rPr>
        <w:t>Corresponding Author)</w:t>
      </w:r>
    </w:p>
    <w:p w14:paraId="4628994A" w14:textId="7B23F046" w:rsidR="00602112" w:rsidRPr="00602112" w:rsidRDefault="00602112" w:rsidP="00C23217">
      <w:pPr>
        <w:spacing w:line="480" w:lineRule="auto"/>
        <w:jc w:val="both"/>
        <w:rPr>
          <w:rFonts w:asciiTheme="majorBidi" w:eastAsia="Calibri" w:hAnsiTheme="majorBidi" w:cstheme="majorBidi"/>
          <w:color w:val="000000" w:themeColor="text1"/>
          <w:kern w:val="0"/>
          <w:lang w:bidi="fa-IR"/>
          <w14:ligatures w14:val="none"/>
        </w:rPr>
      </w:pPr>
      <w:r w:rsidRPr="00602112">
        <w:rPr>
          <w:rFonts w:asciiTheme="majorBidi" w:eastAsia="Calibri" w:hAnsiTheme="majorBidi" w:cstheme="majorBidi"/>
          <w:color w:val="000000" w:themeColor="text1"/>
          <w:kern w:val="0"/>
          <w:lang w:bidi="fa-IR"/>
          <w14:ligatures w14:val="none"/>
        </w:rPr>
        <w:t>Sports Medicine Research Center, Neuroscience Institute, Tehran University of Medical Sciences, Tehran, Iran</w:t>
      </w:r>
    </w:p>
    <w:p w14:paraId="46948BB9" w14:textId="38C765D4" w:rsidR="00C23217" w:rsidRPr="00780C9D" w:rsidRDefault="00C23217" w:rsidP="00C23217">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Neuromusculoskeletal Rehabilitation Research Center, University of Social Welfare and Rehabilitation Sciences, Tehran, Iran</w:t>
      </w:r>
    </w:p>
    <w:p w14:paraId="4396E10E" w14:textId="1716775C" w:rsidR="00C23217" w:rsidRPr="00780C9D" w:rsidRDefault="00C23217" w:rsidP="00C23217">
      <w:pPr>
        <w:spacing w:line="480" w:lineRule="auto"/>
        <w:rPr>
          <w:color w:val="000000" w:themeColor="text1"/>
        </w:rPr>
      </w:pPr>
      <w:r w:rsidRPr="00780C9D">
        <w:rPr>
          <w:rFonts w:asciiTheme="majorBidi" w:eastAsia="Calibri" w:hAnsiTheme="majorBidi" w:cstheme="majorBidi"/>
          <w:color w:val="000000" w:themeColor="text1"/>
          <w:kern w:val="0"/>
          <w:lang w:bidi="fa-IR"/>
          <w14:ligatures w14:val="none"/>
        </w:rPr>
        <w:t>Email:</w:t>
      </w:r>
      <w:r w:rsidRPr="00780C9D">
        <w:rPr>
          <w:color w:val="000000" w:themeColor="text1"/>
        </w:rPr>
        <w:t xml:space="preserve"> </w:t>
      </w:r>
      <w:hyperlink r:id="rId6" w:history="1">
        <w:r w:rsidRPr="00780C9D">
          <w:rPr>
            <w:rStyle w:val="Hyperlink"/>
            <w:rFonts w:asciiTheme="majorBidi" w:eastAsia="Calibri" w:hAnsiTheme="majorBidi" w:cstheme="majorBidi"/>
            <w:color w:val="000000" w:themeColor="text1"/>
            <w:kern w:val="0"/>
            <w:lang w:bidi="fa-IR"/>
            <w14:ligatures w14:val="none"/>
          </w:rPr>
          <w:t>mbzoandp@gmail.com</w:t>
        </w:r>
      </w:hyperlink>
    </w:p>
    <w:p w14:paraId="7E949168" w14:textId="290966E8" w:rsidR="00853E0E" w:rsidRPr="00780C9D" w:rsidRDefault="00853E0E" w:rsidP="00C23217">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ORCID: 0000-0003-4719-938x</w:t>
      </w:r>
    </w:p>
    <w:p w14:paraId="53EDC8AE" w14:textId="28DE00D1" w:rsidR="00C23217" w:rsidRPr="00780C9D" w:rsidRDefault="00C23217" w:rsidP="00C23217">
      <w:pPr>
        <w:spacing w:line="480" w:lineRule="auto"/>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-Majid Ansari</w:t>
      </w:r>
    </w:p>
    <w:p w14:paraId="67D2223F" w14:textId="14AB56A8" w:rsidR="00C23217" w:rsidRPr="00780C9D" w:rsidRDefault="00C23217" w:rsidP="00C23217">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Sports Medicine Research Center, Neuroscience Institute, Tehran University of Medical Sciences, Tehran, Iran</w:t>
      </w:r>
    </w:p>
    <w:p w14:paraId="1C55334F" w14:textId="68BD883A" w:rsidR="00C23217" w:rsidRPr="00780C9D" w:rsidRDefault="00C23217" w:rsidP="00C23217">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lastRenderedPageBreak/>
        <w:t>Email:</w:t>
      </w:r>
      <w:r w:rsidR="00853E0E" w:rsidRPr="00780C9D">
        <w:rPr>
          <w:rFonts w:asciiTheme="majorBidi" w:eastAsia="Calibri" w:hAnsiTheme="majorBidi" w:cstheme="majorBidi"/>
          <w:color w:val="000000" w:themeColor="text1"/>
          <w:kern w:val="0"/>
          <w:lang w:bidi="fa-IR"/>
          <w14:ligatures w14:val="none"/>
        </w:rPr>
        <w:t xml:space="preserve"> </w:t>
      </w:r>
      <w:r w:rsidRPr="00780C9D">
        <w:rPr>
          <w:rFonts w:asciiTheme="majorBidi" w:eastAsia="Calibri" w:hAnsiTheme="majorBidi" w:cstheme="majorBidi"/>
          <w:color w:val="000000" w:themeColor="text1"/>
          <w:kern w:val="0"/>
          <w:lang w:bidi="fa-IR"/>
          <w14:ligatures w14:val="none"/>
        </w:rPr>
        <w:t>majid.ansari@gmail.com</w:t>
      </w:r>
    </w:p>
    <w:p w14:paraId="29D5B8F3" w14:textId="17C8D27D" w:rsidR="00C23217" w:rsidRPr="00780C9D" w:rsidRDefault="00853E0E" w:rsidP="00C23217">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ORCID: 0009-0000-4572-1141</w:t>
      </w:r>
    </w:p>
    <w:p w14:paraId="6B74F94E" w14:textId="740F5906" w:rsidR="00C23217" w:rsidRPr="00780C9D" w:rsidRDefault="00C23217" w:rsidP="00C23217">
      <w:pPr>
        <w:spacing w:line="480" w:lineRule="auto"/>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w:t>
      </w:r>
      <w:r w:rsidRPr="00780C9D">
        <w:rPr>
          <w:b/>
          <w:bCs/>
          <w:color w:val="000000" w:themeColor="text1"/>
        </w:rPr>
        <w:t xml:space="preserve"> </w:t>
      </w:r>
      <w:r w:rsidRPr="00780C9D">
        <w:rPr>
          <w:rFonts w:asciiTheme="majorBidi" w:eastAsia="Calibri" w:hAnsiTheme="majorBidi" w:cstheme="majorBidi"/>
          <w:b/>
          <w:bCs/>
          <w:color w:val="000000" w:themeColor="text1"/>
          <w:kern w:val="0"/>
          <w:lang w:bidi="fa-IR"/>
          <w14:ligatures w14:val="none"/>
        </w:rPr>
        <w:t>Farhad Ghaffari</w:t>
      </w:r>
    </w:p>
    <w:p w14:paraId="0BD71FE3" w14:textId="6FC93B13" w:rsidR="00C23217" w:rsidRPr="00780C9D" w:rsidRDefault="00C23217" w:rsidP="00C23217">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Orthopedic &amp; Rehabilitation Research Center, Shiraz University of Medical Sciences, Shiraz, Iran</w:t>
      </w:r>
    </w:p>
    <w:p w14:paraId="3CC48A3E" w14:textId="73D50EA3" w:rsidR="00C23217" w:rsidRPr="00780C9D" w:rsidRDefault="00C23217" w:rsidP="00C23217">
      <w:pPr>
        <w:spacing w:line="480" w:lineRule="auto"/>
        <w:rPr>
          <w:color w:val="000000" w:themeColor="text1"/>
        </w:rPr>
      </w:pPr>
      <w:r w:rsidRPr="00780C9D">
        <w:rPr>
          <w:rFonts w:asciiTheme="majorBidi" w:eastAsia="Calibri" w:hAnsiTheme="majorBidi" w:cstheme="majorBidi"/>
          <w:color w:val="000000" w:themeColor="text1"/>
          <w:kern w:val="0"/>
          <w:lang w:bidi="fa-IR"/>
          <w14:ligatures w14:val="none"/>
        </w:rPr>
        <w:t>Email:</w:t>
      </w:r>
      <w:r w:rsidRPr="00780C9D">
        <w:rPr>
          <w:color w:val="000000" w:themeColor="text1"/>
        </w:rPr>
        <w:t xml:space="preserve"> </w:t>
      </w:r>
      <w:hyperlink r:id="rId7" w:history="1">
        <w:r w:rsidRPr="00780C9D">
          <w:rPr>
            <w:rStyle w:val="Hyperlink"/>
            <w:rFonts w:asciiTheme="majorBidi" w:eastAsia="Calibri" w:hAnsiTheme="majorBidi" w:cstheme="majorBidi"/>
            <w:color w:val="000000" w:themeColor="text1"/>
            <w:kern w:val="0"/>
            <w:lang w:bidi="fa-IR"/>
            <w14:ligatures w14:val="none"/>
          </w:rPr>
          <w:t>farhadb75@yahoo.com</w:t>
        </w:r>
      </w:hyperlink>
    </w:p>
    <w:p w14:paraId="3CECB66A" w14:textId="1B546F51" w:rsidR="00853E0E" w:rsidRPr="00780C9D" w:rsidRDefault="00853E0E" w:rsidP="00C23217">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ORCID: 0009-0006-7412-0357</w:t>
      </w:r>
    </w:p>
    <w:p w14:paraId="65618AB7" w14:textId="2A48AB2B" w:rsidR="00C23217" w:rsidRPr="00780C9D" w:rsidRDefault="00A84065" w:rsidP="00C23217">
      <w:pPr>
        <w:spacing w:line="480" w:lineRule="auto"/>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 xml:space="preserve">-Arash </w:t>
      </w:r>
      <w:proofErr w:type="spellStart"/>
      <w:r w:rsidRPr="00780C9D">
        <w:rPr>
          <w:rFonts w:asciiTheme="majorBidi" w:eastAsia="Calibri" w:hAnsiTheme="majorBidi" w:cstheme="majorBidi"/>
          <w:b/>
          <w:bCs/>
          <w:color w:val="000000" w:themeColor="text1"/>
          <w:kern w:val="0"/>
          <w:lang w:bidi="fa-IR"/>
          <w14:ligatures w14:val="none"/>
        </w:rPr>
        <w:t>Sharafatvaziri</w:t>
      </w:r>
      <w:proofErr w:type="spellEnd"/>
    </w:p>
    <w:p w14:paraId="40DB52DC" w14:textId="02E983D1" w:rsidR="00A84065" w:rsidRPr="00780C9D" w:rsidRDefault="00A84065" w:rsidP="00A84065">
      <w:p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Center for Orthopedic Trans-Disciplinary Applied Research, Tehran University of Medical Sciences, Tehran, Iran</w:t>
      </w:r>
    </w:p>
    <w:p w14:paraId="53728FE3" w14:textId="757CC7A2" w:rsidR="00A84065" w:rsidRPr="00780C9D" w:rsidRDefault="00A84065" w:rsidP="00A84065">
      <w:pPr>
        <w:spacing w:line="480" w:lineRule="auto"/>
        <w:rPr>
          <w:color w:val="000000" w:themeColor="text1"/>
        </w:rPr>
      </w:pPr>
      <w:r w:rsidRPr="00780C9D">
        <w:rPr>
          <w:rFonts w:asciiTheme="majorBidi" w:eastAsia="Calibri" w:hAnsiTheme="majorBidi" w:cstheme="majorBidi"/>
          <w:color w:val="000000" w:themeColor="text1"/>
          <w:kern w:val="0"/>
          <w:lang w:bidi="fa-IR"/>
          <w14:ligatures w14:val="none"/>
        </w:rPr>
        <w:t xml:space="preserve">Email: </w:t>
      </w:r>
      <w:hyperlink r:id="rId8" w:history="1">
        <w:r w:rsidR="00F16E09" w:rsidRPr="00780C9D">
          <w:rPr>
            <w:rStyle w:val="Hyperlink"/>
            <w:rFonts w:asciiTheme="majorBidi" w:eastAsia="Calibri" w:hAnsiTheme="majorBidi" w:cstheme="majorBidi"/>
            <w:color w:val="000000" w:themeColor="text1"/>
            <w:kern w:val="0"/>
            <w:lang w:bidi="fa-IR"/>
            <w14:ligatures w14:val="none"/>
          </w:rPr>
          <w:t>arash.sharafatvaziri@gmail.com</w:t>
        </w:r>
      </w:hyperlink>
    </w:p>
    <w:p w14:paraId="339C1FEA" w14:textId="387E9C2E" w:rsidR="00853E0E" w:rsidRPr="00780C9D" w:rsidRDefault="00853E0E" w:rsidP="00853E0E">
      <w:pPr>
        <w:spacing w:line="480" w:lineRule="auto"/>
        <w:jc w:val="both"/>
        <w:rPr>
          <w:rFonts w:ascii="Times New Roman" w:eastAsia="Calibri" w:hAnsi="Times New Roman" w:cs="Times New Roman"/>
          <w:color w:val="000000" w:themeColor="text1"/>
          <w14:ligatures w14:val="none"/>
        </w:rPr>
      </w:pPr>
      <w:r w:rsidRPr="00780C9D">
        <w:rPr>
          <w:rFonts w:ascii="Times New Roman" w:eastAsia="Calibri" w:hAnsi="Times New Roman" w:cs="Times New Roman"/>
          <w:color w:val="000000" w:themeColor="text1"/>
          <w14:ligatures w14:val="none"/>
        </w:rPr>
        <w:t>ORCID: 0000-0002-4139-0071</w:t>
      </w:r>
    </w:p>
    <w:p w14:paraId="474E4C22" w14:textId="77777777" w:rsidR="00853E0E" w:rsidRPr="00780C9D" w:rsidRDefault="00853E0E" w:rsidP="00853E0E">
      <w:pPr>
        <w:spacing w:line="480" w:lineRule="auto"/>
        <w:jc w:val="both"/>
        <w:rPr>
          <w:rFonts w:ascii="Times New Roman" w:eastAsia="Calibri" w:hAnsi="Times New Roman" w:cs="Times New Roman"/>
          <w:b/>
          <w:bCs/>
          <w:color w:val="000000" w:themeColor="text1"/>
          <w14:ligatures w14:val="none"/>
        </w:rPr>
      </w:pPr>
      <w:r w:rsidRPr="00780C9D">
        <w:rPr>
          <w:rFonts w:ascii="Times New Roman" w:eastAsia="Calibri" w:hAnsi="Times New Roman" w:cs="Times New Roman"/>
          <w:b/>
          <w:bCs/>
          <w:color w:val="000000" w:themeColor="text1"/>
          <w14:ligatures w14:val="none"/>
        </w:rPr>
        <w:t>-Morteza Faghih Jouibari</w:t>
      </w:r>
    </w:p>
    <w:p w14:paraId="21CB8700" w14:textId="77777777" w:rsidR="00853E0E" w:rsidRPr="00780C9D" w:rsidRDefault="00853E0E" w:rsidP="00853E0E">
      <w:pPr>
        <w:spacing w:line="480" w:lineRule="auto"/>
        <w:jc w:val="both"/>
        <w:rPr>
          <w:rFonts w:ascii="Times New Roman" w:eastAsia="Calibri" w:hAnsi="Times New Roman" w:cs="Times New Roman"/>
          <w:color w:val="000000" w:themeColor="text1"/>
          <w14:ligatures w14:val="none"/>
        </w:rPr>
      </w:pPr>
      <w:r w:rsidRPr="00780C9D">
        <w:rPr>
          <w:rFonts w:ascii="Times New Roman" w:eastAsia="Calibri" w:hAnsi="Times New Roman" w:cs="Times New Roman"/>
          <w:color w:val="000000" w:themeColor="text1"/>
          <w14:ligatures w14:val="none"/>
        </w:rPr>
        <w:t xml:space="preserve">MD, Department of neurosurgery, Shariati Hospital, Tehran University of Medical Sciences, Tehran, Iran. </w:t>
      </w:r>
    </w:p>
    <w:p w14:paraId="1806CBE4" w14:textId="6FDB9DBD" w:rsidR="00853E0E" w:rsidRPr="00780C9D" w:rsidRDefault="00853E0E" w:rsidP="00853E0E">
      <w:pPr>
        <w:spacing w:line="480" w:lineRule="auto"/>
        <w:jc w:val="both"/>
        <w:rPr>
          <w:rFonts w:ascii="Times New Roman" w:eastAsia="Calibri" w:hAnsi="Times New Roman" w:cs="Times New Roman"/>
          <w:color w:val="000000" w:themeColor="text1"/>
          <w14:ligatures w14:val="none"/>
        </w:rPr>
      </w:pPr>
      <w:r w:rsidRPr="00780C9D">
        <w:rPr>
          <w:rFonts w:ascii="Times New Roman" w:eastAsia="Calibri" w:hAnsi="Times New Roman" w:cs="Times New Roman"/>
          <w:color w:val="000000" w:themeColor="text1"/>
          <w14:ligatures w14:val="none"/>
        </w:rPr>
        <w:t xml:space="preserve">Email: </w:t>
      </w:r>
      <w:hyperlink r:id="rId9" w:history="1">
        <w:r w:rsidRPr="00780C9D">
          <w:rPr>
            <w:rFonts w:ascii="Times New Roman" w:eastAsia="Calibri" w:hAnsi="Times New Roman" w:cs="Times New Roman"/>
            <w:color w:val="000000" w:themeColor="text1"/>
            <w:u w:val="single"/>
            <w14:ligatures w14:val="none"/>
          </w:rPr>
          <w:t>mortezafaghihj@yahoo.com</w:t>
        </w:r>
      </w:hyperlink>
    </w:p>
    <w:p w14:paraId="57C8A8D7" w14:textId="77777777" w:rsidR="00853E0E" w:rsidRPr="00780C9D" w:rsidRDefault="00853E0E" w:rsidP="00853E0E">
      <w:pPr>
        <w:spacing w:line="480" w:lineRule="auto"/>
        <w:jc w:val="both"/>
        <w:rPr>
          <w:rFonts w:ascii="Times New Roman" w:eastAsia="Calibri" w:hAnsi="Times New Roman" w:cs="Times New Roman"/>
          <w:color w:val="000000" w:themeColor="text1"/>
          <w14:ligatures w14:val="none"/>
        </w:rPr>
      </w:pPr>
      <w:r w:rsidRPr="00780C9D">
        <w:rPr>
          <w:rFonts w:ascii="Times New Roman" w:eastAsia="Calibri" w:hAnsi="Times New Roman" w:cs="Times New Roman"/>
          <w:color w:val="000000" w:themeColor="text1"/>
          <w14:ligatures w14:val="none"/>
        </w:rPr>
        <w:t>ORCID:0000-0001-9171-0830</w:t>
      </w:r>
    </w:p>
    <w:p w14:paraId="7578DBBD" w14:textId="77777777" w:rsidR="006F0919" w:rsidRPr="00780C9D" w:rsidRDefault="006F0919" w:rsidP="00853E0E">
      <w:pPr>
        <w:spacing w:line="480" w:lineRule="auto"/>
        <w:jc w:val="both"/>
        <w:rPr>
          <w:rFonts w:ascii="Times New Roman" w:eastAsia="Calibri" w:hAnsi="Times New Roman" w:cs="Times New Roman"/>
          <w:color w:val="000000" w:themeColor="text1"/>
          <w14:ligatures w14:val="none"/>
        </w:rPr>
      </w:pPr>
    </w:p>
    <w:p w14:paraId="722418BE" w14:textId="77777777" w:rsidR="006F0919" w:rsidRPr="00780C9D" w:rsidRDefault="006F0919" w:rsidP="00853E0E">
      <w:pPr>
        <w:spacing w:line="480" w:lineRule="auto"/>
        <w:jc w:val="both"/>
        <w:rPr>
          <w:rFonts w:ascii="Times New Roman" w:eastAsia="Calibri" w:hAnsi="Times New Roman" w:cs="Times New Roman"/>
          <w:color w:val="000000" w:themeColor="text1"/>
          <w14:ligatures w14:val="none"/>
        </w:rPr>
      </w:pPr>
    </w:p>
    <w:p w14:paraId="734E860B" w14:textId="27431217" w:rsidR="005B1499" w:rsidRPr="00780C9D" w:rsidRDefault="005B1499" w:rsidP="006F0919">
      <w:pPr>
        <w:spacing w:line="480" w:lineRule="auto"/>
        <w:contextualSpacing/>
        <w:jc w:val="both"/>
        <w:rPr>
          <w:rFonts w:ascii="Times New Roman" w:eastAsia="Calibri" w:hAnsi="Times New Roman" w:cs="Times New Roman"/>
          <w:b/>
          <w:bCs/>
          <w:color w:val="000000" w:themeColor="text1"/>
        </w:rPr>
      </w:pPr>
      <w:r w:rsidRPr="00780C9D">
        <w:rPr>
          <w:rFonts w:ascii="Times New Roman" w:eastAsia="Calibri" w:hAnsi="Times New Roman" w:cs="Times New Roman"/>
          <w:b/>
          <w:bCs/>
          <w:color w:val="000000" w:themeColor="text1"/>
        </w:rPr>
        <w:lastRenderedPageBreak/>
        <w:t>-Maria Grazia Maggio</w:t>
      </w:r>
    </w:p>
    <w:p w14:paraId="1D6BFB68" w14:textId="0617FA1C" w:rsidR="005B1499" w:rsidRPr="00780C9D" w:rsidRDefault="005B1499" w:rsidP="006F0919">
      <w:pPr>
        <w:spacing w:line="480" w:lineRule="auto"/>
        <w:contextualSpacing/>
        <w:jc w:val="both"/>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 xml:space="preserve">Centro </w:t>
      </w:r>
      <w:proofErr w:type="spellStart"/>
      <w:r w:rsidRPr="00780C9D">
        <w:rPr>
          <w:rFonts w:ascii="Times New Roman" w:eastAsia="Calibri" w:hAnsi="Times New Roman" w:cs="Times New Roman"/>
          <w:color w:val="000000" w:themeColor="text1"/>
        </w:rPr>
        <w:t>Neurolesi</w:t>
      </w:r>
      <w:proofErr w:type="spellEnd"/>
      <w:r w:rsidRPr="00780C9D">
        <w:rPr>
          <w:rFonts w:ascii="Times New Roman" w:eastAsia="Calibri" w:hAnsi="Times New Roman" w:cs="Times New Roman"/>
          <w:color w:val="000000" w:themeColor="text1"/>
        </w:rPr>
        <w:t xml:space="preserve"> Bonino Pulejo: Messina, Italy</w:t>
      </w:r>
    </w:p>
    <w:p w14:paraId="12B4941E" w14:textId="0116FFFB" w:rsidR="005B1499" w:rsidRPr="00780C9D" w:rsidRDefault="005B1499" w:rsidP="006F0919">
      <w:pPr>
        <w:spacing w:line="480" w:lineRule="auto"/>
        <w:contextualSpacing/>
        <w:jc w:val="both"/>
        <w:rPr>
          <w:color w:val="000000" w:themeColor="text1"/>
        </w:rPr>
      </w:pPr>
      <w:r w:rsidRPr="00780C9D">
        <w:rPr>
          <w:rFonts w:ascii="Times New Roman" w:eastAsia="Calibri" w:hAnsi="Times New Roman" w:cs="Times New Roman"/>
          <w:color w:val="000000" w:themeColor="text1"/>
        </w:rPr>
        <w:t>E-mail:</w:t>
      </w:r>
      <w:r w:rsidRPr="00780C9D">
        <w:rPr>
          <w:color w:val="000000" w:themeColor="text1"/>
        </w:rPr>
        <w:t xml:space="preserve"> </w:t>
      </w:r>
      <w:r w:rsidRPr="00780C9D">
        <w:rPr>
          <w:rFonts w:asciiTheme="majorBidi" w:hAnsiTheme="majorBidi" w:cstheme="majorBidi"/>
          <w:color w:val="000000" w:themeColor="text1"/>
        </w:rPr>
        <w:t>hanie.khaliliyan@gmail.com</w:t>
      </w:r>
    </w:p>
    <w:p w14:paraId="729E24A4" w14:textId="16D78C83" w:rsidR="005B1499" w:rsidRPr="00780C9D" w:rsidRDefault="005B1499" w:rsidP="006F0919">
      <w:pPr>
        <w:spacing w:line="480" w:lineRule="auto"/>
        <w:contextualSpacing/>
        <w:jc w:val="both"/>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ORCID: 0000-0003-0757-2389</w:t>
      </w:r>
    </w:p>
    <w:p w14:paraId="673BC34F" w14:textId="5319D598" w:rsidR="006F0919" w:rsidRPr="00780C9D" w:rsidRDefault="005B1499" w:rsidP="006F0919">
      <w:pPr>
        <w:spacing w:line="480" w:lineRule="auto"/>
        <w:contextualSpacing/>
        <w:jc w:val="both"/>
        <w:rPr>
          <w:rFonts w:ascii="Times New Roman" w:eastAsia="Calibri" w:hAnsi="Times New Roman" w:cs="Times New Roman"/>
          <w:b/>
          <w:bCs/>
          <w:color w:val="000000" w:themeColor="text1"/>
        </w:rPr>
      </w:pPr>
      <w:r w:rsidRPr="00780C9D">
        <w:rPr>
          <w:rFonts w:ascii="Times New Roman" w:eastAsia="Calibri" w:hAnsi="Times New Roman" w:cs="Times New Roman"/>
          <w:b/>
          <w:bCs/>
          <w:color w:val="000000" w:themeColor="text1"/>
        </w:rPr>
        <w:t>-</w:t>
      </w:r>
      <w:r w:rsidR="006F0919" w:rsidRPr="00780C9D">
        <w:rPr>
          <w:rFonts w:ascii="Times New Roman" w:eastAsia="Calibri" w:hAnsi="Times New Roman" w:cs="Times New Roman"/>
          <w:b/>
          <w:bCs/>
          <w:color w:val="000000" w:themeColor="text1"/>
        </w:rPr>
        <w:t>Amelia Rizzo</w:t>
      </w:r>
    </w:p>
    <w:p w14:paraId="4A2BD246" w14:textId="77777777" w:rsidR="006F0919" w:rsidRPr="00780C9D" w:rsidRDefault="006F0919" w:rsidP="006F0919">
      <w:pPr>
        <w:spacing w:line="480" w:lineRule="auto"/>
        <w:jc w:val="both"/>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 xml:space="preserve">National Institute of Social Welfare (INPS), Medical Legal Centre of Messina, Italy. </w:t>
      </w:r>
    </w:p>
    <w:p w14:paraId="2C0ABB77" w14:textId="32C69F6B" w:rsidR="006F0919" w:rsidRPr="00780C9D" w:rsidRDefault="006F0919" w:rsidP="006F0919">
      <w:pPr>
        <w:spacing w:line="480" w:lineRule="auto"/>
        <w:jc w:val="both"/>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 xml:space="preserve">E-mail: </w:t>
      </w:r>
      <w:hyperlink r:id="rId10" w:history="1">
        <w:r w:rsidRPr="00780C9D">
          <w:rPr>
            <w:rFonts w:ascii="Times New Roman" w:eastAsia="Calibri" w:hAnsi="Times New Roman" w:cs="Times New Roman"/>
            <w:color w:val="000000" w:themeColor="text1"/>
            <w:u w:val="single"/>
          </w:rPr>
          <w:t>amrizzo@unime.it</w:t>
        </w:r>
      </w:hyperlink>
      <w:r w:rsidRPr="00780C9D">
        <w:rPr>
          <w:rFonts w:ascii="Times New Roman" w:eastAsia="Calibri" w:hAnsi="Times New Roman" w:cs="Times New Roman"/>
          <w:color w:val="000000" w:themeColor="text1"/>
        </w:rPr>
        <w:t xml:space="preserve"> </w:t>
      </w:r>
    </w:p>
    <w:p w14:paraId="7AC09C37" w14:textId="0E2E94AF" w:rsidR="006F0919" w:rsidRPr="00780C9D" w:rsidRDefault="006F0919" w:rsidP="006F0919">
      <w:pPr>
        <w:spacing w:line="480" w:lineRule="auto"/>
        <w:jc w:val="both"/>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ORCID: 0000-0002-6229-6463</w:t>
      </w:r>
    </w:p>
    <w:p w14:paraId="43B85BAF" w14:textId="77777777" w:rsidR="00BB0C1F" w:rsidRPr="00780C9D" w:rsidRDefault="00BB0C1F" w:rsidP="00BB0C1F">
      <w:pPr>
        <w:spacing w:line="480" w:lineRule="auto"/>
        <w:jc w:val="both"/>
        <w:rPr>
          <w:rFonts w:ascii="Times New Roman" w:eastAsia="Calibri" w:hAnsi="Times New Roman" w:cs="Times New Roman"/>
          <w:color w:val="000000" w:themeColor="text1"/>
          <w14:ligatures w14:val="none"/>
        </w:rPr>
      </w:pPr>
      <w:r w:rsidRPr="00780C9D">
        <w:rPr>
          <w:rFonts w:ascii="Times New Roman" w:eastAsia="Calibri" w:hAnsi="Times New Roman" w:cs="Times New Roman"/>
          <w:color w:val="000000" w:themeColor="text1"/>
          <w14:ligatures w14:val="none"/>
        </w:rPr>
        <w:t>*</w:t>
      </w:r>
      <w:r w:rsidRPr="00780C9D">
        <w:rPr>
          <w:rFonts w:ascii="Times New Roman" w:eastAsia="Calibri" w:hAnsi="Times New Roman" w:cs="Times New Roman"/>
          <w:b/>
          <w:bCs/>
          <w:color w:val="000000" w:themeColor="text1"/>
          <w14:ligatures w14:val="none"/>
        </w:rPr>
        <w:t>Corresponding Author:</w:t>
      </w:r>
    </w:p>
    <w:p w14:paraId="12A22933"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 xml:space="preserve">Mahmood Bahramizadeh, </w:t>
      </w:r>
    </w:p>
    <w:p w14:paraId="7213326F"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Professor, Neuromusculoskeletal Rehabilitation Research Center, University of Social Welfare and Rehabilitation Sciences, Tehran, Iran.</w:t>
      </w:r>
    </w:p>
    <w:p w14:paraId="6582D345"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E-mail: mbzoandp@gmail.com</w:t>
      </w:r>
    </w:p>
    <w:p w14:paraId="66EFDD26"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E-mail: ma.bahramizadeh@uswr.ac.ir</w:t>
      </w:r>
    </w:p>
    <w:p w14:paraId="1B03E7E7"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 xml:space="preserve">Address: University of Social Welfare and Rehabilitation Sciences (USWR), </w:t>
      </w:r>
      <w:proofErr w:type="spellStart"/>
      <w:r w:rsidRPr="00780C9D">
        <w:rPr>
          <w:rFonts w:ascii="Times New Roman" w:eastAsia="Calibri" w:hAnsi="Times New Roman" w:cs="Times New Roman"/>
          <w:color w:val="000000" w:themeColor="text1"/>
        </w:rPr>
        <w:t>Kodakyar</w:t>
      </w:r>
      <w:proofErr w:type="spellEnd"/>
      <w:r w:rsidRPr="00780C9D">
        <w:rPr>
          <w:rFonts w:ascii="Times New Roman" w:eastAsia="Calibri" w:hAnsi="Times New Roman" w:cs="Times New Roman"/>
          <w:color w:val="000000" w:themeColor="text1"/>
        </w:rPr>
        <w:t xml:space="preserve"> Ave,</w:t>
      </w:r>
    </w:p>
    <w:p w14:paraId="7FE44E5F" w14:textId="77777777" w:rsidR="00BB0C1F" w:rsidRPr="00780C9D" w:rsidRDefault="00BB0C1F" w:rsidP="00BB0C1F">
      <w:pPr>
        <w:spacing w:line="480" w:lineRule="auto"/>
        <w:rPr>
          <w:rFonts w:ascii="Times New Roman" w:eastAsia="Calibri" w:hAnsi="Times New Roman" w:cs="Times New Roman"/>
          <w:color w:val="000000" w:themeColor="text1"/>
        </w:rPr>
      </w:pPr>
      <w:proofErr w:type="spellStart"/>
      <w:r w:rsidRPr="00780C9D">
        <w:rPr>
          <w:rFonts w:ascii="Times New Roman" w:eastAsia="Calibri" w:hAnsi="Times New Roman" w:cs="Times New Roman"/>
          <w:color w:val="000000" w:themeColor="text1"/>
        </w:rPr>
        <w:t>Daneshjoo</w:t>
      </w:r>
      <w:proofErr w:type="spellEnd"/>
      <w:r w:rsidRPr="00780C9D">
        <w:rPr>
          <w:rFonts w:ascii="Times New Roman" w:eastAsia="Calibri" w:hAnsi="Times New Roman" w:cs="Times New Roman"/>
          <w:color w:val="000000" w:themeColor="text1"/>
        </w:rPr>
        <w:t xml:space="preserve"> </w:t>
      </w:r>
      <w:proofErr w:type="spellStart"/>
      <w:r w:rsidRPr="00780C9D">
        <w:rPr>
          <w:rFonts w:ascii="Times New Roman" w:eastAsia="Calibri" w:hAnsi="Times New Roman" w:cs="Times New Roman"/>
          <w:color w:val="000000" w:themeColor="text1"/>
        </w:rPr>
        <w:t>Bld</w:t>
      </w:r>
      <w:proofErr w:type="spellEnd"/>
      <w:r w:rsidRPr="00780C9D">
        <w:rPr>
          <w:rFonts w:ascii="Times New Roman" w:eastAsia="Calibri" w:hAnsi="Times New Roman" w:cs="Times New Roman"/>
          <w:color w:val="000000" w:themeColor="text1"/>
        </w:rPr>
        <w:t xml:space="preserve">, </w:t>
      </w:r>
      <w:proofErr w:type="spellStart"/>
      <w:r w:rsidRPr="00780C9D">
        <w:rPr>
          <w:rFonts w:ascii="Times New Roman" w:eastAsia="Calibri" w:hAnsi="Times New Roman" w:cs="Times New Roman"/>
          <w:color w:val="000000" w:themeColor="text1"/>
        </w:rPr>
        <w:t>Velenjak</w:t>
      </w:r>
      <w:proofErr w:type="spellEnd"/>
      <w:r w:rsidRPr="00780C9D">
        <w:rPr>
          <w:rFonts w:ascii="Times New Roman" w:eastAsia="Calibri" w:hAnsi="Times New Roman" w:cs="Times New Roman"/>
          <w:color w:val="000000" w:themeColor="text1"/>
        </w:rPr>
        <w:t>, Tehran, Iran.</w:t>
      </w:r>
    </w:p>
    <w:p w14:paraId="749FA152"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Tel: +98(0)21 2218 0010</w:t>
      </w:r>
    </w:p>
    <w:p w14:paraId="2AFCCF16"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Fax: +98(0)21 2218 0049</w:t>
      </w:r>
    </w:p>
    <w:p w14:paraId="3FA1420E" w14:textId="77777777" w:rsidR="00BB0C1F" w:rsidRPr="00780C9D" w:rsidRDefault="00BB0C1F" w:rsidP="00BB0C1F">
      <w:pPr>
        <w:spacing w:line="480" w:lineRule="auto"/>
        <w:rPr>
          <w:rFonts w:ascii="Times New Roman" w:eastAsia="Calibri" w:hAnsi="Times New Roman" w:cs="Times New Roman"/>
          <w:color w:val="000000" w:themeColor="text1"/>
        </w:rPr>
      </w:pPr>
      <w:r w:rsidRPr="00780C9D">
        <w:rPr>
          <w:rFonts w:ascii="Times New Roman" w:eastAsia="Calibri" w:hAnsi="Times New Roman" w:cs="Times New Roman"/>
          <w:color w:val="000000" w:themeColor="text1"/>
        </w:rPr>
        <w:t>P.O. Box: 1985713834</w:t>
      </w:r>
    </w:p>
    <w:p w14:paraId="70AD0610" w14:textId="77777777" w:rsidR="004F3EE1" w:rsidRPr="00780C9D" w:rsidRDefault="004F3EE1" w:rsidP="00BB0C1F">
      <w:pPr>
        <w:spacing w:line="480" w:lineRule="auto"/>
        <w:rPr>
          <w:rFonts w:ascii="Times New Roman" w:eastAsia="Calibri" w:hAnsi="Times New Roman" w:cs="Times New Roman"/>
          <w:color w:val="000000" w:themeColor="text1"/>
        </w:rPr>
      </w:pPr>
    </w:p>
    <w:p w14:paraId="22128EE6" w14:textId="77777777" w:rsidR="0017014C" w:rsidRPr="00780C9D" w:rsidRDefault="0017014C" w:rsidP="0017014C">
      <w:pPr>
        <w:spacing w:line="480" w:lineRule="auto"/>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lastRenderedPageBreak/>
        <w:t>Abstract</w:t>
      </w:r>
    </w:p>
    <w:p w14:paraId="3E3D7D8F" w14:textId="140ACC19" w:rsidR="00710BED" w:rsidRPr="00780C9D" w:rsidRDefault="003C090A" w:rsidP="00710BED">
      <w:pPr>
        <w:spacing w:line="480" w:lineRule="auto"/>
        <w:jc w:val="both"/>
        <w:rPr>
          <w:rFonts w:asciiTheme="majorBidi" w:eastAsia="Calibri" w:hAnsiTheme="majorBidi" w:cstheme="majorBidi"/>
          <w:color w:val="000000" w:themeColor="text1"/>
          <w:kern w:val="0"/>
          <w:rtl/>
          <w:lang w:bidi="fa-IR"/>
          <w14:ligatures w14:val="none"/>
        </w:rPr>
      </w:pPr>
      <w:r w:rsidRPr="00780C9D">
        <w:rPr>
          <w:rFonts w:asciiTheme="majorBidi" w:eastAsia="Calibri" w:hAnsiTheme="majorBidi" w:cstheme="majorBidi"/>
          <w:b/>
          <w:bCs/>
          <w:color w:val="000000" w:themeColor="text1"/>
          <w:kern w:val="0"/>
          <w:lang w:bidi="fa-IR"/>
          <w14:ligatures w14:val="none"/>
        </w:rPr>
        <w:t>Objectives:</w:t>
      </w:r>
      <w:r w:rsidR="0017014C" w:rsidRPr="00780C9D">
        <w:rPr>
          <w:rFonts w:asciiTheme="majorBidi" w:eastAsia="Calibri" w:hAnsiTheme="majorBidi" w:cstheme="majorBidi"/>
          <w:color w:val="000000" w:themeColor="text1"/>
          <w:kern w:val="0"/>
          <w:lang w:bidi="fa-IR"/>
          <w14:ligatures w14:val="none"/>
        </w:rPr>
        <w:t xml:space="preserve"> </w:t>
      </w:r>
      <w:r w:rsidR="00710BED" w:rsidRPr="00780C9D">
        <w:rPr>
          <w:rFonts w:asciiTheme="majorBidi" w:eastAsia="Calibri" w:hAnsiTheme="majorBidi" w:cstheme="majorBidi"/>
          <w:color w:val="000000" w:themeColor="text1"/>
          <w:kern w:val="0"/>
          <w:lang w:bidi="fa-IR"/>
          <w14:ligatures w14:val="none"/>
        </w:rPr>
        <w:t xml:space="preserve">This study evaluated the effectiveness of </w:t>
      </w:r>
      <w:r w:rsidR="00263B19" w:rsidRPr="00780C9D">
        <w:rPr>
          <w:rFonts w:asciiTheme="majorBidi" w:eastAsia="Calibri" w:hAnsiTheme="majorBidi" w:cstheme="majorBidi"/>
          <w:color w:val="000000" w:themeColor="text1"/>
          <w:kern w:val="0"/>
          <w:lang w:bidi="fa-IR"/>
          <w14:ligatures w14:val="none"/>
        </w:rPr>
        <w:t>virtual reality (</w:t>
      </w:r>
      <w:r w:rsidR="00710BED" w:rsidRPr="00780C9D">
        <w:rPr>
          <w:rFonts w:asciiTheme="majorBidi" w:eastAsia="Calibri" w:hAnsiTheme="majorBidi" w:cstheme="majorBidi"/>
          <w:color w:val="000000" w:themeColor="text1"/>
          <w:kern w:val="0"/>
          <w:lang w:bidi="fa-IR"/>
          <w14:ligatures w14:val="none"/>
        </w:rPr>
        <w:t>VR</w:t>
      </w:r>
      <w:r w:rsidR="00263B19" w:rsidRPr="00780C9D">
        <w:rPr>
          <w:rFonts w:asciiTheme="majorBidi" w:eastAsia="Calibri" w:hAnsiTheme="majorBidi" w:cstheme="majorBidi"/>
          <w:color w:val="000000" w:themeColor="text1"/>
          <w:kern w:val="0"/>
          <w:lang w:bidi="fa-IR"/>
          <w14:ligatures w14:val="none"/>
        </w:rPr>
        <w:t>)</w:t>
      </w:r>
      <w:r w:rsidR="00710BED" w:rsidRPr="00780C9D">
        <w:rPr>
          <w:rFonts w:asciiTheme="majorBidi" w:eastAsia="Calibri" w:hAnsiTheme="majorBidi" w:cstheme="majorBidi"/>
          <w:color w:val="000000" w:themeColor="text1"/>
          <w:kern w:val="0"/>
          <w:lang w:bidi="fa-IR"/>
          <w14:ligatures w14:val="none"/>
        </w:rPr>
        <w:t xml:space="preserve"> approaches in comparison with traditional rehabilitation interventions or control treatments. The study also measured parameters related to balance, walking, perceived instability, and muscle </w:t>
      </w:r>
      <w:r w:rsidR="006107A4" w:rsidRPr="00780C9D">
        <w:rPr>
          <w:rFonts w:asciiTheme="majorBidi" w:eastAsia="Calibri" w:hAnsiTheme="majorBidi" w:cstheme="majorBidi"/>
          <w:color w:val="000000" w:themeColor="text1"/>
          <w:kern w:val="0"/>
          <w:lang w:bidi="fa-IR"/>
          <w14:ligatures w14:val="none"/>
        </w:rPr>
        <w:t xml:space="preserve">strength </w:t>
      </w:r>
      <w:r w:rsidR="00710BED" w:rsidRPr="00780C9D">
        <w:rPr>
          <w:rFonts w:asciiTheme="majorBidi" w:eastAsia="Calibri" w:hAnsiTheme="majorBidi" w:cstheme="majorBidi"/>
          <w:color w:val="000000" w:themeColor="text1"/>
          <w:kern w:val="0"/>
          <w:lang w:bidi="fa-IR"/>
          <w14:ligatures w14:val="none"/>
        </w:rPr>
        <w:t>of the ankle.</w:t>
      </w:r>
    </w:p>
    <w:p w14:paraId="373CF3F8" w14:textId="0EB5D77D" w:rsidR="004737BF" w:rsidRPr="00780C9D" w:rsidRDefault="0017014C" w:rsidP="004737BF">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 xml:space="preserve">Methods: </w:t>
      </w:r>
      <w:r w:rsidR="00570AB6" w:rsidRPr="00780C9D">
        <w:rPr>
          <w:rFonts w:asciiTheme="majorBidi" w:eastAsia="Calibri" w:hAnsiTheme="majorBidi" w:cstheme="majorBidi"/>
          <w:color w:val="000000" w:themeColor="text1"/>
          <w:kern w:val="0"/>
          <w:lang w:bidi="fa-IR"/>
          <w14:ligatures w14:val="none"/>
        </w:rPr>
        <w:t xml:space="preserve">Fourteen randomized controlled trials (out of 296 initially identified records) were included in the study. </w:t>
      </w:r>
      <w:r w:rsidR="004737BF" w:rsidRPr="00780C9D">
        <w:rPr>
          <w:rFonts w:asciiTheme="majorBidi" w:eastAsia="Calibri" w:hAnsiTheme="majorBidi" w:cstheme="majorBidi"/>
          <w:color w:val="000000" w:themeColor="text1"/>
          <w:kern w:val="0"/>
          <w:lang w:bidi="fa-IR"/>
          <w14:ligatures w14:val="none"/>
        </w:rPr>
        <w:t xml:space="preserve">The Cochrane </w:t>
      </w:r>
      <w:proofErr w:type="spellStart"/>
      <w:r w:rsidR="004737BF" w:rsidRPr="00780C9D">
        <w:rPr>
          <w:rFonts w:asciiTheme="majorBidi" w:eastAsia="Calibri" w:hAnsiTheme="majorBidi" w:cstheme="majorBidi"/>
          <w:color w:val="000000" w:themeColor="text1"/>
          <w:kern w:val="0"/>
          <w:lang w:bidi="fa-IR"/>
          <w14:ligatures w14:val="none"/>
        </w:rPr>
        <w:t>RoB</w:t>
      </w:r>
      <w:proofErr w:type="spellEnd"/>
      <w:r w:rsidR="004737BF" w:rsidRPr="00780C9D">
        <w:rPr>
          <w:rFonts w:asciiTheme="majorBidi" w:eastAsia="Calibri" w:hAnsiTheme="majorBidi" w:cstheme="majorBidi"/>
          <w:color w:val="000000" w:themeColor="text1"/>
          <w:kern w:val="0"/>
          <w:lang w:bidi="fa-IR"/>
          <w14:ligatures w14:val="none"/>
        </w:rPr>
        <w:t xml:space="preserve"> 2.0 was used to assess bias risk. The effect size for all studies was determined as the standardized mean difference (SMD) with 95% confidence interval.</w:t>
      </w:r>
      <w:r w:rsidRPr="00780C9D">
        <w:rPr>
          <w:rFonts w:asciiTheme="majorBidi" w:eastAsia="Calibri" w:hAnsiTheme="majorBidi" w:cstheme="majorBidi"/>
          <w:color w:val="000000" w:themeColor="text1"/>
          <w:kern w:val="0"/>
          <w:lang w:bidi="fa-IR"/>
          <w14:ligatures w14:val="none"/>
        </w:rPr>
        <w:t xml:space="preserve"> </w:t>
      </w:r>
      <w:r w:rsidR="00C3271A" w:rsidRPr="00780C9D">
        <w:rPr>
          <w:rFonts w:asciiTheme="majorBidi" w:eastAsia="Calibri" w:hAnsiTheme="majorBidi" w:cstheme="majorBidi"/>
          <w:color w:val="000000" w:themeColor="text1"/>
          <w:kern w:val="0"/>
          <w:lang w:bidi="fa-IR"/>
          <w14:ligatures w14:val="none"/>
        </w:rPr>
        <w:t>Relevant articles were identified by searching three health and biomedical databases, including PubMed, Web of Science, and Scopus, from inception to May 27, 2026.</w:t>
      </w:r>
    </w:p>
    <w:p w14:paraId="56B633DA" w14:textId="739B22E9" w:rsidR="0017014C" w:rsidRPr="00780C9D" w:rsidRDefault="0017014C" w:rsidP="004737BF">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Results:</w:t>
      </w:r>
      <w:r w:rsidRPr="00780C9D">
        <w:rPr>
          <w:rFonts w:asciiTheme="majorBidi" w:eastAsia="Calibri" w:hAnsiTheme="majorBidi" w:cstheme="majorBidi"/>
          <w:color w:val="000000" w:themeColor="text1"/>
          <w:kern w:val="0"/>
          <w:lang w:bidi="fa-IR"/>
          <w14:ligatures w14:val="none"/>
        </w:rPr>
        <w:t xml:space="preserve"> </w:t>
      </w:r>
      <w:r w:rsidR="00570AB6" w:rsidRPr="00780C9D">
        <w:rPr>
          <w:rFonts w:asciiTheme="majorBidi" w:eastAsia="Calibri" w:hAnsiTheme="majorBidi" w:cstheme="majorBidi"/>
          <w:color w:val="000000" w:themeColor="text1"/>
          <w:kern w:val="0"/>
          <w:lang w:bidi="fa-IR"/>
          <w14:ligatures w14:val="none"/>
        </w:rPr>
        <w:t>Fourteen studies (comprising a total of 5</w:t>
      </w:r>
      <w:r w:rsidR="0080234D" w:rsidRPr="00780C9D">
        <w:rPr>
          <w:rFonts w:asciiTheme="majorBidi" w:eastAsia="Calibri" w:hAnsiTheme="majorBidi" w:cstheme="majorBidi"/>
          <w:color w:val="000000" w:themeColor="text1"/>
          <w:kern w:val="0"/>
          <w:lang w:bidi="fa-IR"/>
          <w14:ligatures w14:val="none"/>
        </w:rPr>
        <w:t>4</w:t>
      </w:r>
      <w:r w:rsidR="00570AB6" w:rsidRPr="00780C9D">
        <w:rPr>
          <w:rFonts w:asciiTheme="majorBidi" w:eastAsia="Calibri" w:hAnsiTheme="majorBidi" w:cstheme="majorBidi"/>
          <w:color w:val="000000" w:themeColor="text1"/>
          <w:kern w:val="0"/>
          <w:lang w:bidi="fa-IR"/>
          <w14:ligatures w14:val="none"/>
        </w:rPr>
        <w:t xml:space="preserve">8 participants) included in the final synthesis. </w:t>
      </w:r>
      <w:r w:rsidRPr="00780C9D">
        <w:rPr>
          <w:rFonts w:asciiTheme="majorBidi" w:eastAsia="Calibri" w:hAnsiTheme="majorBidi" w:cstheme="majorBidi"/>
          <w:color w:val="000000" w:themeColor="text1"/>
          <w:kern w:val="0"/>
          <w:lang w:bidi="fa-IR"/>
          <w14:ligatures w14:val="none"/>
        </w:rPr>
        <w:t>VR training yielded a significant, large improvement in perceived ankle instability (SMD=0.96; 95% CI: 0.51 to 1.41; p&lt;0.001) and moderate improvements in overall postural stability (SMD=-0.98; 95% CI: -1.93 to -0.02; p=0.04). However, effects on directional stability indices were heterogeneous. VR significantly improved plantar flexion and inversion strength (SMD=0.78-0.79; p&lt;0.02), but effects on dorsiflexion and eversion strength were non-significant. Functional performance showed inconsistent results, with significant improvements in triple hop (SMD=2.92) but not figure-of-8 hop tests.</w:t>
      </w:r>
    </w:p>
    <w:p w14:paraId="7502E6A8" w14:textId="7B80B59A" w:rsidR="0017014C" w:rsidRPr="00780C9D" w:rsidRDefault="0017014C" w:rsidP="0017014C">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Conclusion:</w:t>
      </w:r>
      <w:r w:rsidRPr="00780C9D">
        <w:rPr>
          <w:rFonts w:asciiTheme="majorBidi" w:eastAsia="Calibri" w:hAnsiTheme="majorBidi" w:cstheme="majorBidi"/>
          <w:color w:val="000000" w:themeColor="text1"/>
          <w:kern w:val="0"/>
          <w:lang w:bidi="fa-IR"/>
          <w14:ligatures w14:val="none"/>
        </w:rPr>
        <w:t xml:space="preserve"> VR training demonstrates promising efficacy for enhancing perceived ankle stability and overall postural control, with moderate effects on strength parameters. However, its effectiveness varies across functional performance metrics. </w:t>
      </w:r>
    </w:p>
    <w:p w14:paraId="0E21D1FE" w14:textId="45F00175" w:rsidR="001E2CB5" w:rsidRPr="00780C9D" w:rsidRDefault="00507CD8" w:rsidP="001E2CB5">
      <w:pPr>
        <w:spacing w:line="480" w:lineRule="auto"/>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lastRenderedPageBreak/>
        <w:t xml:space="preserve">Keywords: </w:t>
      </w:r>
      <w:r w:rsidR="00DC0D52" w:rsidRPr="00780C9D">
        <w:rPr>
          <w:rFonts w:asciiTheme="majorBidi" w:eastAsia="Calibri" w:hAnsiTheme="majorBidi" w:cstheme="majorBidi"/>
          <w:color w:val="000000" w:themeColor="text1"/>
          <w:kern w:val="0"/>
          <w:lang w:bidi="fa-IR"/>
          <w14:ligatures w14:val="none"/>
        </w:rPr>
        <w:t>A</w:t>
      </w:r>
      <w:r w:rsidRPr="00780C9D">
        <w:rPr>
          <w:rFonts w:asciiTheme="majorBidi" w:eastAsia="Calibri" w:hAnsiTheme="majorBidi" w:cstheme="majorBidi"/>
          <w:color w:val="000000" w:themeColor="text1"/>
          <w:kern w:val="0"/>
          <w:lang w:bidi="fa-IR"/>
          <w14:ligatures w14:val="none"/>
        </w:rPr>
        <w:t xml:space="preserve">nkle sprain, </w:t>
      </w:r>
      <w:r w:rsidR="00DC0D52" w:rsidRPr="00780C9D">
        <w:rPr>
          <w:rFonts w:asciiTheme="majorBidi" w:eastAsia="Calibri" w:hAnsiTheme="majorBidi" w:cstheme="majorBidi"/>
          <w:color w:val="000000" w:themeColor="text1"/>
          <w:kern w:val="0"/>
          <w:lang w:bidi="fa-IR"/>
          <w14:ligatures w14:val="none"/>
        </w:rPr>
        <w:t>B</w:t>
      </w:r>
      <w:r w:rsidRPr="00780C9D">
        <w:rPr>
          <w:rFonts w:asciiTheme="majorBidi" w:eastAsia="Calibri" w:hAnsiTheme="majorBidi" w:cstheme="majorBidi"/>
          <w:color w:val="000000" w:themeColor="text1"/>
          <w:kern w:val="0"/>
          <w:lang w:bidi="fa-IR"/>
          <w14:ligatures w14:val="none"/>
        </w:rPr>
        <w:t xml:space="preserve">alance, </w:t>
      </w:r>
      <w:r w:rsidR="00DC0D52" w:rsidRPr="00780C9D">
        <w:rPr>
          <w:rFonts w:asciiTheme="majorBidi" w:eastAsia="Calibri" w:hAnsiTheme="majorBidi" w:cstheme="majorBidi"/>
          <w:color w:val="000000" w:themeColor="text1"/>
          <w:kern w:val="0"/>
          <w:lang w:bidi="fa-IR"/>
          <w14:ligatures w14:val="none"/>
        </w:rPr>
        <w:t>M</w:t>
      </w:r>
      <w:r w:rsidRPr="00780C9D">
        <w:rPr>
          <w:rFonts w:asciiTheme="majorBidi" w:eastAsia="Calibri" w:hAnsiTheme="majorBidi" w:cstheme="majorBidi"/>
          <w:color w:val="000000" w:themeColor="text1"/>
          <w:kern w:val="0"/>
          <w:lang w:bidi="fa-IR"/>
          <w14:ligatures w14:val="none"/>
        </w:rPr>
        <w:t xml:space="preserve">uscle strength, </w:t>
      </w:r>
      <w:r w:rsidR="00DC0D52" w:rsidRPr="00780C9D">
        <w:rPr>
          <w:rFonts w:asciiTheme="majorBidi" w:eastAsia="Calibri" w:hAnsiTheme="majorBidi" w:cstheme="majorBidi"/>
          <w:color w:val="000000" w:themeColor="text1"/>
          <w:kern w:val="0"/>
          <w:lang w:bidi="fa-IR"/>
          <w14:ligatures w14:val="none"/>
        </w:rPr>
        <w:t>R</w:t>
      </w:r>
      <w:r w:rsidRPr="00780C9D">
        <w:rPr>
          <w:rFonts w:asciiTheme="majorBidi" w:eastAsia="Calibri" w:hAnsiTheme="majorBidi" w:cstheme="majorBidi"/>
          <w:color w:val="000000" w:themeColor="text1"/>
          <w:kern w:val="0"/>
          <w:lang w:bidi="fa-IR"/>
          <w14:ligatures w14:val="none"/>
        </w:rPr>
        <w:t xml:space="preserve">ehabilitation, </w:t>
      </w:r>
      <w:r w:rsidR="00DC0D52" w:rsidRPr="00780C9D">
        <w:rPr>
          <w:rFonts w:asciiTheme="majorBidi" w:eastAsia="Calibri" w:hAnsiTheme="majorBidi" w:cstheme="majorBidi"/>
          <w:color w:val="000000" w:themeColor="text1"/>
          <w:kern w:val="0"/>
          <w:lang w:bidi="fa-IR"/>
          <w14:ligatures w14:val="none"/>
        </w:rPr>
        <w:t>V</w:t>
      </w:r>
      <w:r w:rsidRPr="00780C9D">
        <w:rPr>
          <w:rFonts w:asciiTheme="majorBidi" w:eastAsia="Calibri" w:hAnsiTheme="majorBidi" w:cstheme="majorBidi"/>
          <w:color w:val="000000" w:themeColor="text1"/>
          <w:kern w:val="0"/>
          <w:lang w:bidi="fa-IR"/>
          <w14:ligatures w14:val="none"/>
        </w:rPr>
        <w:t xml:space="preserve">irtual reality, </w:t>
      </w:r>
      <w:r w:rsidR="00DC0D52" w:rsidRPr="00780C9D">
        <w:rPr>
          <w:rFonts w:asciiTheme="majorBidi" w:eastAsia="Calibri" w:hAnsiTheme="majorBidi" w:cstheme="majorBidi"/>
          <w:color w:val="000000" w:themeColor="text1"/>
          <w:kern w:val="0"/>
          <w:lang w:bidi="fa-IR"/>
          <w14:ligatures w14:val="none"/>
        </w:rPr>
        <w:t>W</w:t>
      </w:r>
      <w:r w:rsidRPr="00780C9D">
        <w:rPr>
          <w:rFonts w:asciiTheme="majorBidi" w:eastAsia="Calibri" w:hAnsiTheme="majorBidi" w:cstheme="majorBidi"/>
          <w:color w:val="000000" w:themeColor="text1"/>
          <w:kern w:val="0"/>
          <w:lang w:bidi="fa-IR"/>
          <w14:ligatures w14:val="none"/>
        </w:rPr>
        <w:t xml:space="preserve">alking </w:t>
      </w:r>
      <w:r w:rsidR="001E2CB5" w:rsidRPr="00780C9D">
        <w:rPr>
          <w:rFonts w:asciiTheme="majorBidi" w:eastAsia="Calibri" w:hAnsiTheme="majorBidi" w:cstheme="majorBidi"/>
          <w:b/>
          <w:bCs/>
          <w:color w:val="000000" w:themeColor="text1"/>
          <w:kern w:val="0"/>
          <w:lang w:bidi="fa-IR"/>
          <w14:ligatures w14:val="none"/>
        </w:rPr>
        <w:t>Highlights</w:t>
      </w:r>
    </w:p>
    <w:p w14:paraId="4281AE5A" w14:textId="4C4413DC" w:rsidR="001E2CB5" w:rsidRPr="00780C9D" w:rsidRDefault="001E2CB5" w:rsidP="001E2CB5">
      <w:pPr>
        <w:pStyle w:val="ListParagraph"/>
        <w:numPr>
          <w:ilvl w:val="0"/>
          <w:numId w:val="3"/>
        </w:numPr>
        <w:spacing w:line="480" w:lineRule="auto"/>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Virtual reality interventions significantly enhance perceived ankle stability and postural control in patients with chronic ankle instability.</w:t>
      </w:r>
    </w:p>
    <w:p w14:paraId="63B6BDA8" w14:textId="3EC8D874" w:rsidR="00372ABD" w:rsidRPr="00780C9D" w:rsidRDefault="001E2CB5" w:rsidP="001E2CB5">
      <w:pPr>
        <w:pStyle w:val="ListParagraph"/>
        <w:numPr>
          <w:ilvl w:val="0"/>
          <w:numId w:val="3"/>
        </w:num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The efficacy of virtual reality exhibits heterogeneity across functional performance metrics and directional strength parameters.</w:t>
      </w:r>
    </w:p>
    <w:p w14:paraId="158B5E08" w14:textId="77777777" w:rsidR="00BA2E1F" w:rsidRPr="00780C9D" w:rsidRDefault="00BA2E1F" w:rsidP="00BA2E1F">
      <w:pPr>
        <w:spacing w:line="480" w:lineRule="auto"/>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Plain Language Summary</w:t>
      </w:r>
    </w:p>
    <w:p w14:paraId="619A8A6D" w14:textId="4CCC109B" w:rsidR="001E2CB5" w:rsidRPr="00780C9D" w:rsidRDefault="00BA2E1F" w:rsidP="00BA2E1F">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 xml:space="preserve">Evidence demonstrates that VR training effectively improves </w:t>
      </w:r>
      <w:proofErr w:type="gramStart"/>
      <w:r w:rsidRPr="00780C9D">
        <w:rPr>
          <w:rFonts w:asciiTheme="majorBidi" w:eastAsia="Calibri" w:hAnsiTheme="majorBidi" w:cstheme="majorBidi"/>
          <w:color w:val="000000" w:themeColor="text1"/>
          <w:kern w:val="0"/>
          <w:lang w:bidi="fa-IR"/>
          <w14:ligatures w14:val="none"/>
        </w:rPr>
        <w:t>patients’</w:t>
      </w:r>
      <w:proofErr w:type="gramEnd"/>
      <w:r w:rsidRPr="00780C9D">
        <w:rPr>
          <w:rFonts w:asciiTheme="majorBidi" w:eastAsia="Calibri" w:hAnsiTheme="majorBidi" w:cstheme="majorBidi"/>
          <w:color w:val="000000" w:themeColor="text1"/>
          <w:kern w:val="0"/>
          <w:lang w:bidi="fa-IR"/>
          <w14:ligatures w14:val="none"/>
        </w:rPr>
        <w:t xml:space="preserve"> perceived joint stability, overall postural control, and ankle muscle strength compared to conventional methods. However, because its benefits vary across complex physical tasks.</w:t>
      </w:r>
    </w:p>
    <w:p w14:paraId="0B3CD857" w14:textId="4E6A5DBA" w:rsidR="00EE4181" w:rsidRPr="00780C9D" w:rsidRDefault="00EE4181"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1. Introduction</w:t>
      </w:r>
    </w:p>
    <w:p w14:paraId="3B3E003C" w14:textId="75B677D7" w:rsidR="004737BF" w:rsidRPr="00780C9D" w:rsidRDefault="004737BF" w:rsidP="004A32C0">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Lateral ankle sprains (LAS) are one of the most prevalent types of musculoskeletal injury, constituting about 20% of all sports injuries. LASs account for about 75% to 85% of all ankle injuries [1]. First-time ankle sprains raise the chance of recurring sprains.  In active individuals, 40% of LASs reported developing chronic ankle instability (CAI) [2]. CAI is the condition observed in persons who have sustained severe ankle sprains and experience recurrent instability, numbness, sprains, loose ligaments, pain, swelling, and reduced ankle functioning</w:t>
      </w:r>
      <w:r w:rsidR="00361C0D" w:rsidRPr="00780C9D">
        <w:rPr>
          <w:rFonts w:asciiTheme="majorBidi" w:eastAsia="Calibri" w:hAnsiTheme="majorBidi" w:cstheme="majorBidi"/>
          <w:color w:val="000000" w:themeColor="text1"/>
          <w:kern w:val="0"/>
          <w:lang w:bidi="fa-IR"/>
          <w14:ligatures w14:val="none"/>
        </w:rPr>
        <w:t xml:space="preserve"> [3]</w:t>
      </w:r>
      <w:r w:rsidRPr="00780C9D">
        <w:rPr>
          <w:rFonts w:asciiTheme="majorBidi" w:eastAsia="Calibri" w:hAnsiTheme="majorBidi" w:cstheme="majorBidi"/>
          <w:color w:val="000000" w:themeColor="text1"/>
          <w:kern w:val="0"/>
          <w:lang w:bidi="fa-IR"/>
          <w14:ligatures w14:val="none"/>
        </w:rPr>
        <w:t>. CAI results from one or more of the following elements: mechanoreceptor damage, motor distortions and balance disturbances [</w:t>
      </w:r>
      <w:r w:rsidR="00361C0D" w:rsidRPr="00780C9D">
        <w:rPr>
          <w:rFonts w:asciiTheme="majorBidi" w:eastAsia="Calibri" w:hAnsiTheme="majorBidi" w:cstheme="majorBidi"/>
          <w:color w:val="000000" w:themeColor="text1"/>
          <w:kern w:val="0"/>
          <w:lang w:bidi="fa-IR"/>
          <w14:ligatures w14:val="none"/>
        </w:rPr>
        <w:t>4</w:t>
      </w:r>
      <w:r w:rsidRPr="00780C9D">
        <w:rPr>
          <w:rFonts w:asciiTheme="majorBidi" w:eastAsia="Calibri" w:hAnsiTheme="majorBidi" w:cstheme="majorBidi"/>
          <w:color w:val="000000" w:themeColor="text1"/>
          <w:kern w:val="0"/>
          <w:lang w:bidi="fa-IR"/>
          <w14:ligatures w14:val="none"/>
        </w:rPr>
        <w:t>]. CAI patients report poor quality of life, which translates into less active lifestyle [4,5]. All these issues become causes of disability and reduced functional abilities and increase the risks of injury relapse [2,3].</w:t>
      </w:r>
    </w:p>
    <w:p w14:paraId="2C78AF82" w14:textId="2EC6504B" w:rsidR="00EE4181" w:rsidRPr="00780C9D" w:rsidRDefault="00EC0ADE" w:rsidP="004A32C0">
      <w:pPr>
        <w:spacing w:line="480" w:lineRule="auto"/>
        <w:jc w:val="both"/>
        <w:rPr>
          <w:rFonts w:asciiTheme="majorBidi" w:eastAsia="Calibri" w:hAnsiTheme="majorBidi" w:cs="Sakkal Majalla"/>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lastRenderedPageBreak/>
        <w:t xml:space="preserve">If not treated, CAI may result in long-term pain, muscle weakness, repeated instability, and the onset of arthritis [3]. Nonsurgical techniques are always recommended as the first ones through treatment [5-8]. Balance exercises are regularly employed in rehabilitation programs of CAI patients [5,9] because this treatment assists the body in increasing the sensors’ activity, which consequently activates the motion perception system [9]. </w:t>
      </w:r>
      <w:r w:rsidR="00EE4181" w:rsidRPr="00780C9D">
        <w:rPr>
          <w:rFonts w:asciiTheme="majorBidi" w:eastAsia="Calibri" w:hAnsiTheme="majorBidi" w:cstheme="majorBidi"/>
          <w:color w:val="000000" w:themeColor="text1"/>
          <w:kern w:val="0"/>
          <w:lang w:bidi="fa-IR"/>
          <w14:ligatures w14:val="none"/>
        </w:rPr>
        <w:t>Proprioceptive training and peroneal strengthening help stabilize the ankle and hindfoot by improving ankle position when external forces are applied to it</w:t>
      </w:r>
      <w:r w:rsidR="004A32C0" w:rsidRPr="00780C9D">
        <w:rPr>
          <w:rFonts w:asciiTheme="majorBidi" w:eastAsia="Calibri" w:hAnsiTheme="majorBidi" w:cstheme="majorBidi"/>
          <w:color w:val="000000" w:themeColor="text1"/>
          <w:kern w:val="0"/>
          <w:lang w:bidi="fa-IR"/>
          <w14:ligatures w14:val="none"/>
        </w:rPr>
        <w:t xml:space="preserve"> [9,10]</w:t>
      </w:r>
      <w:r w:rsidR="00EE4181" w:rsidRPr="00780C9D">
        <w:rPr>
          <w:rFonts w:asciiTheme="majorBidi" w:eastAsia="Calibri" w:hAnsiTheme="majorBidi" w:cstheme="majorBidi"/>
          <w:color w:val="000000" w:themeColor="text1"/>
          <w:kern w:val="0"/>
          <w:lang w:bidi="fa-IR"/>
          <w14:ligatures w14:val="none"/>
        </w:rPr>
        <w:t>. The peroneal muscle reaction time is significantly longer in patients with ankle instability. These patients may be slower to use their peroneal muscles and may not be able to prevent inversion and re-injury of the ankle</w:t>
      </w:r>
      <w:r w:rsidR="004A32C0" w:rsidRPr="00780C9D">
        <w:rPr>
          <w:rFonts w:asciiTheme="majorBidi" w:eastAsia="Calibri" w:hAnsiTheme="majorBidi" w:cs="Sakkal Majalla" w:hint="cs"/>
          <w:color w:val="000000" w:themeColor="text1"/>
          <w:kern w:val="0"/>
          <w:rtl/>
          <w:lang w:bidi="fa-IR"/>
          <w14:ligatures w14:val="none"/>
        </w:rPr>
        <w:t xml:space="preserve"> </w:t>
      </w:r>
      <w:r w:rsidR="004A32C0" w:rsidRPr="00780C9D">
        <w:rPr>
          <w:rFonts w:asciiTheme="majorBidi" w:eastAsia="Calibri" w:hAnsiTheme="majorBidi" w:cs="Sakkal Majalla"/>
          <w:color w:val="000000" w:themeColor="text1"/>
          <w:kern w:val="0"/>
          <w:lang w:bidi="fa-IR"/>
          <w14:ligatures w14:val="none"/>
        </w:rPr>
        <w:t>[11].</w:t>
      </w:r>
    </w:p>
    <w:p w14:paraId="2CF1DBEE" w14:textId="502ED99B" w:rsidR="00EE4181" w:rsidRPr="00780C9D" w:rsidRDefault="00EE4181" w:rsidP="008A7CA9">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Poor adherence to exercise programs, especially home programs, and poor implementation of exercise techniques are two main problems</w:t>
      </w:r>
      <w:r w:rsidR="005116D4" w:rsidRPr="00780C9D">
        <w:rPr>
          <w:rFonts w:asciiTheme="majorBidi" w:eastAsia="Calibri" w:hAnsiTheme="majorBidi" w:cstheme="majorBidi"/>
          <w:color w:val="000000" w:themeColor="text1"/>
          <w:kern w:val="0"/>
          <w:lang w:bidi="fa-IR"/>
          <w14:ligatures w14:val="none"/>
        </w:rPr>
        <w:t xml:space="preserve"> [9]</w:t>
      </w:r>
      <w:r w:rsidRPr="00780C9D">
        <w:rPr>
          <w:rFonts w:asciiTheme="majorBidi" w:eastAsia="Calibri" w:hAnsiTheme="majorBidi" w:cstheme="majorBidi"/>
          <w:color w:val="000000" w:themeColor="text1"/>
          <w:kern w:val="0"/>
          <w:lang w:bidi="fa-IR"/>
          <w14:ligatures w14:val="none"/>
        </w:rPr>
        <w:t>. Transportation costs and difficulties, along with the highly repetitive nature of the exercises, are among the reasons cited for poor adherence in supervised exercise programs</w:t>
      </w:r>
      <w:r w:rsidR="008A7CA9" w:rsidRPr="00780C9D">
        <w:rPr>
          <w:rFonts w:asciiTheme="majorBidi" w:eastAsia="Calibri" w:hAnsiTheme="majorBidi" w:cstheme="majorBidi"/>
          <w:color w:val="000000" w:themeColor="text1"/>
          <w:kern w:val="0"/>
          <w:lang w:bidi="fa-IR"/>
          <w14:ligatures w14:val="none"/>
        </w:rPr>
        <w:t xml:space="preserve">. </w:t>
      </w:r>
      <w:r w:rsidRPr="00780C9D">
        <w:rPr>
          <w:rFonts w:asciiTheme="majorBidi" w:eastAsia="Calibri" w:hAnsiTheme="majorBidi" w:cstheme="majorBidi"/>
          <w:color w:val="000000" w:themeColor="text1"/>
          <w:kern w:val="0"/>
          <w:lang w:bidi="fa-IR"/>
          <w14:ligatures w14:val="none"/>
        </w:rPr>
        <w:t>Creating motivation and excitement during exercise are essential for maintaining compliance</w:t>
      </w:r>
      <w:r w:rsidR="008A7CA9" w:rsidRPr="00780C9D">
        <w:rPr>
          <w:rFonts w:asciiTheme="majorBidi" w:eastAsia="Calibri" w:hAnsiTheme="majorBidi" w:cstheme="majorBidi"/>
          <w:color w:val="000000" w:themeColor="text1"/>
          <w:kern w:val="0"/>
          <w:lang w:bidi="fa-IR"/>
          <w14:ligatures w14:val="none"/>
        </w:rPr>
        <w:t xml:space="preserve">. </w:t>
      </w:r>
      <w:r w:rsidRPr="00780C9D">
        <w:rPr>
          <w:rFonts w:asciiTheme="majorBidi" w:eastAsia="Calibri" w:hAnsiTheme="majorBidi" w:cstheme="majorBidi"/>
          <w:color w:val="000000" w:themeColor="text1"/>
          <w:kern w:val="0"/>
          <w:lang w:bidi="fa-IR"/>
          <w14:ligatures w14:val="none"/>
        </w:rPr>
        <w:t>Some studies have demonstrated the benefits of using interactive video games to provide greater stimulation during rehabilitation sessions, as well as to reduce costs and encourage exercise</w:t>
      </w:r>
      <w:r w:rsidR="005116D4" w:rsidRPr="00780C9D">
        <w:rPr>
          <w:rFonts w:asciiTheme="majorBidi" w:eastAsia="Calibri" w:hAnsiTheme="majorBidi" w:cstheme="majorBidi"/>
          <w:color w:val="000000" w:themeColor="text1"/>
          <w:kern w:val="0"/>
          <w:lang w:bidi="fa-IR"/>
          <w14:ligatures w14:val="none"/>
        </w:rPr>
        <w:t xml:space="preserve"> [</w:t>
      </w:r>
      <w:r w:rsidR="008A7CA9" w:rsidRPr="00780C9D">
        <w:rPr>
          <w:rFonts w:asciiTheme="majorBidi" w:eastAsia="Calibri" w:hAnsiTheme="majorBidi" w:cstheme="majorBidi"/>
          <w:color w:val="000000" w:themeColor="text1"/>
          <w:kern w:val="0"/>
          <w:lang w:bidi="fa-IR"/>
          <w14:ligatures w14:val="none"/>
        </w:rPr>
        <w:t>11,12</w:t>
      </w:r>
      <w:r w:rsidR="005116D4" w:rsidRPr="00780C9D">
        <w:rPr>
          <w:rFonts w:asciiTheme="majorBidi" w:eastAsia="Calibri" w:hAnsiTheme="majorBidi" w:cstheme="majorBidi"/>
          <w:color w:val="000000" w:themeColor="text1"/>
          <w:kern w:val="0"/>
          <w:lang w:bidi="fa-IR"/>
          <w14:ligatures w14:val="none"/>
        </w:rPr>
        <w:t>]</w:t>
      </w:r>
      <w:r w:rsidRPr="00780C9D">
        <w:rPr>
          <w:rFonts w:asciiTheme="majorBidi" w:eastAsia="Calibri" w:hAnsiTheme="majorBidi" w:cstheme="majorBidi"/>
          <w:color w:val="000000" w:themeColor="text1"/>
          <w:kern w:val="0"/>
          <w:rtl/>
          <w:lang w:bidi="fa-IR"/>
          <w14:ligatures w14:val="none"/>
        </w:rPr>
        <w:t>.</w:t>
      </w:r>
    </w:p>
    <w:p w14:paraId="558EFACC" w14:textId="4A69AE0A" w:rsidR="00EE4181" w:rsidRPr="00780C9D" w:rsidRDefault="00EE4181" w:rsidP="00EE4181">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Virtual reality (VR) systems have recently become an emerging trend in the fields of exercise and rehabilitation</w:t>
      </w:r>
      <w:r w:rsidR="00E85ABE" w:rsidRPr="00780C9D">
        <w:rPr>
          <w:rFonts w:asciiTheme="majorBidi" w:eastAsia="Calibri" w:hAnsiTheme="majorBidi" w:cstheme="majorBidi"/>
          <w:color w:val="000000" w:themeColor="text1"/>
          <w:kern w:val="0"/>
          <w:lang w:bidi="fa-IR"/>
          <w14:ligatures w14:val="none"/>
        </w:rPr>
        <w:t xml:space="preserve"> [13]</w:t>
      </w:r>
      <w:r w:rsidRPr="00780C9D">
        <w:rPr>
          <w:rFonts w:asciiTheme="majorBidi" w:eastAsia="Calibri" w:hAnsiTheme="majorBidi" w:cstheme="majorBidi"/>
          <w:color w:val="000000" w:themeColor="text1"/>
          <w:kern w:val="0"/>
          <w:lang w:bidi="fa-IR"/>
          <w14:ligatures w14:val="none"/>
        </w:rPr>
        <w:t>. VR systems allow for active play in either an immersive or non-immersive environment.</w:t>
      </w:r>
      <w:r w:rsidR="00E85ABE" w:rsidRPr="00780C9D">
        <w:rPr>
          <w:rFonts w:asciiTheme="majorBidi" w:eastAsia="Calibri" w:hAnsiTheme="majorBidi" w:cstheme="majorBidi"/>
          <w:color w:val="000000" w:themeColor="text1"/>
          <w:kern w:val="0"/>
          <w:lang w:bidi="fa-IR"/>
          <w14:ligatures w14:val="none"/>
        </w:rPr>
        <w:t xml:space="preserve"> </w:t>
      </w:r>
      <w:r w:rsidRPr="00780C9D">
        <w:rPr>
          <w:rFonts w:asciiTheme="majorBidi" w:eastAsia="Calibri" w:hAnsiTheme="majorBidi" w:cstheme="majorBidi"/>
          <w:color w:val="000000" w:themeColor="text1"/>
          <w:kern w:val="0"/>
          <w:lang w:bidi="fa-IR"/>
          <w14:ligatures w14:val="none"/>
        </w:rPr>
        <w:t>In an immersive environment, the user experiences a realistic 3D simulation by wearing a head-mounted display. However, in a non-immersive environment, the user experiences a less realistic experience in a computer-generated environment</w:t>
      </w:r>
      <w:r w:rsidR="00B27769" w:rsidRPr="00780C9D">
        <w:rPr>
          <w:rFonts w:asciiTheme="majorBidi" w:eastAsia="Calibri" w:hAnsiTheme="majorBidi" w:cstheme="majorBidi"/>
          <w:color w:val="000000" w:themeColor="text1"/>
          <w:kern w:val="0"/>
          <w:lang w:bidi="fa-IR"/>
          <w14:ligatures w14:val="none"/>
        </w:rPr>
        <w:t xml:space="preserve"> [14]</w:t>
      </w:r>
      <w:r w:rsidRPr="00780C9D">
        <w:rPr>
          <w:rFonts w:asciiTheme="majorBidi" w:eastAsia="Calibri" w:hAnsiTheme="majorBidi" w:cstheme="majorBidi"/>
          <w:color w:val="000000" w:themeColor="text1"/>
          <w:kern w:val="0"/>
          <w:lang w:bidi="fa-IR"/>
          <w14:ligatures w14:val="none"/>
        </w:rPr>
        <w:t xml:space="preserve">. Along with these different simulation technologies, VR systems are also entertaining and challenging. In some cases, they provide graded feedback on performance, which motivates the patient to continue participating for </w:t>
      </w:r>
      <w:r w:rsidRPr="00780C9D">
        <w:rPr>
          <w:rFonts w:asciiTheme="majorBidi" w:eastAsia="Calibri" w:hAnsiTheme="majorBidi" w:cstheme="majorBidi"/>
          <w:color w:val="000000" w:themeColor="text1"/>
          <w:kern w:val="0"/>
          <w:lang w:bidi="fa-IR"/>
          <w14:ligatures w14:val="none"/>
        </w:rPr>
        <w:lastRenderedPageBreak/>
        <w:t>a long time</w:t>
      </w:r>
      <w:r w:rsidR="00B27769" w:rsidRPr="00780C9D">
        <w:rPr>
          <w:rFonts w:asciiTheme="majorBidi" w:eastAsia="Calibri" w:hAnsiTheme="majorBidi" w:cstheme="majorBidi"/>
          <w:color w:val="000000" w:themeColor="text1"/>
          <w:kern w:val="0"/>
          <w:lang w:bidi="fa-IR"/>
          <w14:ligatures w14:val="none"/>
        </w:rPr>
        <w:t xml:space="preserve"> [15]</w:t>
      </w:r>
      <w:r w:rsidRPr="00780C9D">
        <w:rPr>
          <w:rFonts w:asciiTheme="majorBidi" w:eastAsia="Calibri" w:hAnsiTheme="majorBidi" w:cstheme="majorBidi"/>
          <w:color w:val="000000" w:themeColor="text1"/>
          <w:kern w:val="0"/>
          <w:lang w:bidi="fa-IR"/>
          <w14:ligatures w14:val="none"/>
        </w:rPr>
        <w:t>. In addition, since the patient performs therapeutic exercises while playing the games, this compensates for the repetitiveness of some rehabilitation activities. Therefore, VR systems can also provide effective treatment by stimulating imagination and motivation</w:t>
      </w:r>
      <w:r w:rsidR="00B27769" w:rsidRPr="00780C9D">
        <w:rPr>
          <w:rFonts w:asciiTheme="majorBidi" w:eastAsia="Calibri" w:hAnsiTheme="majorBidi" w:cstheme="majorBidi"/>
          <w:color w:val="000000" w:themeColor="text1"/>
          <w:kern w:val="0"/>
          <w:lang w:bidi="fa-IR"/>
          <w14:ligatures w14:val="none"/>
        </w:rPr>
        <w:t xml:space="preserve"> [13,14]</w:t>
      </w:r>
      <w:r w:rsidRPr="00780C9D">
        <w:rPr>
          <w:rFonts w:asciiTheme="majorBidi" w:eastAsia="Calibri" w:hAnsiTheme="majorBidi" w:cstheme="majorBidi"/>
          <w:color w:val="000000" w:themeColor="text1"/>
          <w:kern w:val="0"/>
          <w:rtl/>
          <w:lang w:bidi="fa-IR"/>
          <w14:ligatures w14:val="none"/>
        </w:rPr>
        <w:t>.</w:t>
      </w:r>
    </w:p>
    <w:p w14:paraId="69384CEF" w14:textId="1FE7EAAB" w:rsidR="00EE4181" w:rsidRPr="00780C9D" w:rsidRDefault="00EE4181" w:rsidP="00EE4181">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Review studies have examined the effects of VR systems on healthy individuals and those with neurological disorders. For example, Andrade et al. (2019) found VR systems are more attractive to overweight or obese children and adolescents and can improve intrinsic motivation, self-esteem, and self-efficacy</w:t>
      </w:r>
      <w:r w:rsidR="00B27769" w:rsidRPr="00780C9D">
        <w:rPr>
          <w:rFonts w:asciiTheme="majorBidi" w:eastAsia="Calibri" w:hAnsiTheme="majorBidi" w:cstheme="majorBidi"/>
          <w:color w:val="000000" w:themeColor="text1"/>
          <w:kern w:val="0"/>
          <w:lang w:bidi="fa-IR"/>
          <w14:ligatures w14:val="none"/>
        </w:rPr>
        <w:t xml:space="preserve"> [15]</w:t>
      </w:r>
      <w:r w:rsidRPr="00780C9D">
        <w:rPr>
          <w:rFonts w:asciiTheme="majorBidi" w:eastAsia="Calibri" w:hAnsiTheme="majorBidi" w:cstheme="majorBidi"/>
          <w:color w:val="000000" w:themeColor="text1"/>
          <w:kern w:val="0"/>
          <w:lang w:bidi="fa-IR"/>
          <w14:ligatures w14:val="none"/>
        </w:rPr>
        <w:t>. Fang et al. (2020) showed VR systems can significantly improve balance and self-confidence in older adults, suggesting their integration into traditional balance training</w:t>
      </w:r>
      <w:r w:rsidR="00B27769" w:rsidRPr="00780C9D">
        <w:rPr>
          <w:rFonts w:asciiTheme="majorBidi" w:eastAsia="Calibri" w:hAnsiTheme="majorBidi" w:cstheme="majorBidi"/>
          <w:color w:val="000000" w:themeColor="text1"/>
          <w:kern w:val="0"/>
          <w:lang w:bidi="fa-IR"/>
          <w14:ligatures w14:val="none"/>
        </w:rPr>
        <w:t xml:space="preserve"> [16]</w:t>
      </w:r>
      <w:r w:rsidRPr="00780C9D">
        <w:rPr>
          <w:rFonts w:asciiTheme="majorBidi" w:eastAsia="Calibri" w:hAnsiTheme="majorBidi" w:cstheme="majorBidi"/>
          <w:color w:val="000000" w:themeColor="text1"/>
          <w:kern w:val="0"/>
          <w:lang w:bidi="fa-IR"/>
          <w14:ligatures w14:val="none"/>
        </w:rPr>
        <w:t>. VR systems have also been effective for managing Parkinson's disease progression and automated assessment</w:t>
      </w:r>
      <w:r w:rsidR="00B27769" w:rsidRPr="00780C9D">
        <w:rPr>
          <w:rFonts w:asciiTheme="majorBidi" w:eastAsia="Calibri" w:hAnsiTheme="majorBidi" w:cstheme="majorBidi"/>
          <w:color w:val="000000" w:themeColor="text1"/>
          <w:kern w:val="0"/>
          <w:lang w:bidi="fa-IR"/>
          <w14:ligatures w14:val="none"/>
        </w:rPr>
        <w:t xml:space="preserve"> [17]</w:t>
      </w:r>
      <w:r w:rsidRPr="00780C9D">
        <w:rPr>
          <w:rFonts w:asciiTheme="majorBidi" w:eastAsia="Calibri" w:hAnsiTheme="majorBidi" w:cstheme="majorBidi"/>
          <w:color w:val="000000" w:themeColor="text1"/>
          <w:kern w:val="0"/>
          <w:lang w:bidi="fa-IR"/>
          <w14:ligatures w14:val="none"/>
        </w:rPr>
        <w:t xml:space="preserve">. Staiano et al. (2014) indicated VR systems are acceptable and enjoyable, offering a tool for balance rehabilitation </w:t>
      </w:r>
      <w:r w:rsidR="00B27769" w:rsidRPr="00780C9D">
        <w:rPr>
          <w:rFonts w:asciiTheme="majorBidi" w:eastAsia="Calibri" w:hAnsiTheme="majorBidi" w:cstheme="majorBidi"/>
          <w:color w:val="000000" w:themeColor="text1"/>
          <w:kern w:val="0"/>
          <w:lang w:bidi="fa-IR"/>
          <w14:ligatures w14:val="none"/>
        </w:rPr>
        <w:t>[18]</w:t>
      </w:r>
      <w:r w:rsidRPr="00780C9D">
        <w:rPr>
          <w:rFonts w:asciiTheme="majorBidi" w:eastAsia="Calibri" w:hAnsiTheme="majorBidi" w:cstheme="majorBidi"/>
          <w:color w:val="000000" w:themeColor="text1"/>
          <w:kern w:val="0"/>
          <w:lang w:bidi="fa-IR"/>
          <w14:ligatures w14:val="none"/>
        </w:rPr>
        <w:t>. Another study found VR systems are at least as effective as balance training for improving balance in stroke patients</w:t>
      </w:r>
      <w:r w:rsidR="00B27769" w:rsidRPr="00780C9D">
        <w:rPr>
          <w:rFonts w:asciiTheme="majorBidi" w:eastAsia="Calibri" w:hAnsiTheme="majorBidi" w:cstheme="majorBidi"/>
          <w:color w:val="000000" w:themeColor="text1"/>
          <w:kern w:val="0"/>
          <w:lang w:bidi="fa-IR"/>
          <w14:ligatures w14:val="none"/>
        </w:rPr>
        <w:t xml:space="preserve"> [19]</w:t>
      </w:r>
      <w:r w:rsidRPr="00780C9D">
        <w:rPr>
          <w:rFonts w:asciiTheme="majorBidi" w:eastAsia="Calibri" w:hAnsiTheme="majorBidi" w:cstheme="majorBidi"/>
          <w:color w:val="000000" w:themeColor="text1"/>
          <w:kern w:val="0"/>
          <w:lang w:bidi="fa-IR"/>
          <w14:ligatures w14:val="none"/>
        </w:rPr>
        <w:t>. Overall, previous reviews suggest VR systems have positive therapeutic effects on balance in both healthy individuals and those with neurological disorders</w:t>
      </w:r>
      <w:r w:rsidR="00B27769" w:rsidRPr="00780C9D">
        <w:rPr>
          <w:rFonts w:asciiTheme="majorBidi" w:eastAsia="Calibri" w:hAnsiTheme="majorBidi" w:cstheme="majorBidi"/>
          <w:color w:val="000000" w:themeColor="text1"/>
          <w:kern w:val="0"/>
          <w:lang w:bidi="fa-IR"/>
          <w14:ligatures w14:val="none"/>
        </w:rPr>
        <w:t xml:space="preserve"> [15-19]</w:t>
      </w:r>
      <w:r w:rsidRPr="00780C9D">
        <w:rPr>
          <w:rFonts w:asciiTheme="majorBidi" w:eastAsia="Calibri" w:hAnsiTheme="majorBidi" w:cstheme="majorBidi"/>
          <w:color w:val="000000" w:themeColor="text1"/>
          <w:kern w:val="0"/>
          <w:lang w:bidi="fa-IR"/>
          <w14:ligatures w14:val="none"/>
        </w:rPr>
        <w:t xml:space="preserve">. While some studies have explored VR systems for balance in ankle sprains, their results are </w:t>
      </w:r>
      <w:r w:rsidR="00E8442E" w:rsidRPr="00780C9D">
        <w:rPr>
          <w:rFonts w:asciiTheme="majorBidi" w:eastAsia="Calibri" w:hAnsiTheme="majorBidi" w:cstheme="majorBidi"/>
          <w:color w:val="000000" w:themeColor="text1"/>
          <w:kern w:val="0"/>
          <w:lang w:bidi="fa-IR"/>
          <w14:ligatures w14:val="none"/>
        </w:rPr>
        <w:t>heterogenous</w:t>
      </w:r>
      <w:r w:rsidR="0089693B" w:rsidRPr="00780C9D">
        <w:rPr>
          <w:rFonts w:asciiTheme="majorBidi" w:eastAsia="Calibri" w:hAnsiTheme="majorBidi" w:cstheme="majorBidi"/>
          <w:color w:val="000000" w:themeColor="text1"/>
          <w:kern w:val="0"/>
          <w:lang w:bidi="fa-IR"/>
          <w14:ligatures w14:val="none"/>
        </w:rPr>
        <w:t xml:space="preserve"> [13]</w:t>
      </w:r>
      <w:r w:rsidRPr="00780C9D">
        <w:rPr>
          <w:rFonts w:asciiTheme="majorBidi" w:eastAsia="Calibri" w:hAnsiTheme="majorBidi" w:cstheme="majorBidi"/>
          <w:color w:val="000000" w:themeColor="text1"/>
          <w:kern w:val="0"/>
          <w:lang w:bidi="fa-IR"/>
          <w14:ligatures w14:val="none"/>
        </w:rPr>
        <w:t xml:space="preserve">. No review has yet evaluated the strength of evidence for VR systems in individuals with CAI. Due to the promising findings for neurological disorders, it is likely that individuals with ankle instability could also benefit from VR-based interventions for balance and postural control. </w:t>
      </w:r>
      <w:r w:rsidR="0019476D" w:rsidRPr="00780C9D">
        <w:rPr>
          <w:rFonts w:asciiTheme="majorBidi" w:eastAsia="Calibri" w:hAnsiTheme="majorBidi" w:cstheme="majorBidi"/>
          <w:color w:val="000000" w:themeColor="text1"/>
          <w:kern w:val="0"/>
          <w:lang w:bidi="fa-IR"/>
          <w14:ligatures w14:val="none"/>
        </w:rPr>
        <w:t xml:space="preserve">Although previous systematic reviews have explored the effects of VR on ankle injuries [14], a comprehensive updated meta-analysis is required to address gaps in the current literature. Prior reviews primarily focused on general functional outcomes or lacked a detailed analysis of neuromuscular adaptations. This updated review adds novel outcome dimensions by evaluating perceived instability using the Cumberland Ankle Instability Tool (CAIT) and dissecting ankle muscle </w:t>
      </w:r>
      <w:r w:rsidR="0019476D" w:rsidRPr="00780C9D">
        <w:rPr>
          <w:rFonts w:asciiTheme="majorBidi" w:eastAsia="Calibri" w:hAnsiTheme="majorBidi" w:cstheme="majorBidi"/>
          <w:color w:val="000000" w:themeColor="text1"/>
          <w:kern w:val="0"/>
          <w:lang w:bidi="fa-IR"/>
          <w14:ligatures w14:val="none"/>
        </w:rPr>
        <w:lastRenderedPageBreak/>
        <w:t xml:space="preserve">strength into specific isokinetic planes (plantar flexion/inversion versus dorsiflexion/eversion). By doing so, this study provides a more nuanced understanding of how VR interventions differentially affect subjective joint stability and directional muscle deficits in individuals with CAI. </w:t>
      </w:r>
      <w:r w:rsidRPr="00780C9D">
        <w:rPr>
          <w:rFonts w:asciiTheme="majorBidi" w:eastAsia="Calibri" w:hAnsiTheme="majorBidi" w:cstheme="majorBidi"/>
          <w:color w:val="000000" w:themeColor="text1"/>
          <w:kern w:val="0"/>
          <w:lang w:bidi="fa-IR"/>
          <w14:ligatures w14:val="none"/>
        </w:rPr>
        <w:t xml:space="preserve">Therefore, this study aims to review the effectiveness of VR-based </w:t>
      </w:r>
      <w:r w:rsidR="00EC0ADE" w:rsidRPr="00780C9D">
        <w:rPr>
          <w:rFonts w:asciiTheme="majorBidi" w:eastAsia="Calibri" w:hAnsiTheme="majorBidi" w:cstheme="majorBidi"/>
          <w:color w:val="000000" w:themeColor="text1"/>
          <w:kern w:val="0"/>
          <w:lang w:bidi="fa-IR"/>
          <w14:ligatures w14:val="none"/>
        </w:rPr>
        <w:t>rehabilitations</w:t>
      </w:r>
      <w:r w:rsidRPr="00780C9D">
        <w:rPr>
          <w:rFonts w:asciiTheme="majorBidi" w:eastAsia="Calibri" w:hAnsiTheme="majorBidi" w:cstheme="majorBidi"/>
          <w:color w:val="000000" w:themeColor="text1"/>
          <w:kern w:val="0"/>
          <w:lang w:bidi="fa-IR"/>
          <w14:ligatures w14:val="none"/>
        </w:rPr>
        <w:t xml:space="preserve"> on postural control, </w:t>
      </w:r>
      <w:r w:rsidR="00EC0ADE" w:rsidRPr="00780C9D">
        <w:rPr>
          <w:rFonts w:asciiTheme="majorBidi" w:eastAsia="Calibri" w:hAnsiTheme="majorBidi" w:cstheme="majorBidi"/>
          <w:color w:val="000000" w:themeColor="text1"/>
          <w:kern w:val="0"/>
          <w:lang w:bidi="fa-IR"/>
          <w14:ligatures w14:val="none"/>
        </w:rPr>
        <w:t xml:space="preserve">perceived instability, </w:t>
      </w:r>
      <w:r w:rsidRPr="00780C9D">
        <w:rPr>
          <w:rFonts w:asciiTheme="majorBidi" w:eastAsia="Calibri" w:hAnsiTheme="majorBidi" w:cstheme="majorBidi"/>
          <w:color w:val="000000" w:themeColor="text1"/>
          <w:kern w:val="0"/>
          <w:lang w:bidi="fa-IR"/>
          <w14:ligatures w14:val="none"/>
        </w:rPr>
        <w:t>gait, and ankle strength in patients with CAI.</w:t>
      </w:r>
    </w:p>
    <w:p w14:paraId="2FEC4B16" w14:textId="77777777" w:rsidR="00EE4181" w:rsidRPr="00780C9D" w:rsidRDefault="00EE4181"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2. Methods</w:t>
      </w:r>
    </w:p>
    <w:p w14:paraId="170951CD" w14:textId="325E3D0A" w:rsidR="00EE4181" w:rsidRPr="00780C9D" w:rsidRDefault="00EE4181" w:rsidP="00EE4181">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This review was conducted using the Preferred Reporting Items for Systematic Reviews and Meta-Analyses (PRISMA) protocol</w:t>
      </w:r>
      <w:r w:rsidR="00F7530D" w:rsidRPr="00780C9D">
        <w:rPr>
          <w:rFonts w:asciiTheme="majorBidi" w:eastAsia="Calibri" w:hAnsiTheme="majorBidi" w:cstheme="majorBidi"/>
          <w:color w:val="000000" w:themeColor="text1"/>
          <w:kern w:val="0"/>
          <w:lang w:bidi="fa-IR"/>
          <w14:ligatures w14:val="none"/>
        </w:rPr>
        <w:t xml:space="preserve"> [20]</w:t>
      </w:r>
      <w:r w:rsidRPr="00780C9D">
        <w:rPr>
          <w:rFonts w:asciiTheme="majorBidi" w:eastAsia="Calibri" w:hAnsiTheme="majorBidi" w:cstheme="majorBidi"/>
          <w:color w:val="000000" w:themeColor="text1"/>
          <w:kern w:val="0"/>
          <w:lang w:bidi="fa-IR"/>
          <w14:ligatures w14:val="none"/>
        </w:rPr>
        <w:t xml:space="preserve">. Before the study began, the protocol was registered on the International Prospective Register of Systematic Reviews (PROSPERO) website and is available at </w:t>
      </w:r>
      <w:hyperlink r:id="rId11" w:history="1">
        <w:r w:rsidRPr="00780C9D">
          <w:rPr>
            <w:rFonts w:asciiTheme="majorBidi" w:eastAsia="Calibri" w:hAnsiTheme="majorBidi" w:cstheme="majorBidi"/>
            <w:color w:val="000000" w:themeColor="text1"/>
            <w:kern w:val="0"/>
            <w:u w:val="single"/>
            <w:lang w:bidi="fa-IR"/>
            <w14:ligatures w14:val="none"/>
          </w:rPr>
          <w:t>CRD420261455550</w:t>
        </w:r>
      </w:hyperlink>
      <w:r w:rsidRPr="00780C9D">
        <w:rPr>
          <w:rFonts w:asciiTheme="majorBidi" w:eastAsia="Calibri" w:hAnsiTheme="majorBidi" w:cstheme="majorBidi"/>
          <w:color w:val="000000" w:themeColor="text1"/>
          <w:kern w:val="0"/>
          <w:lang w:bidi="fa-IR"/>
          <w14:ligatures w14:val="none"/>
        </w:rPr>
        <w:t>.</w:t>
      </w:r>
    </w:p>
    <w:p w14:paraId="5B93F1E6" w14:textId="77777777" w:rsidR="00EE4181" w:rsidRPr="00780C9D" w:rsidRDefault="00EE4181"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2.1. Information sources and search strategy</w:t>
      </w:r>
    </w:p>
    <w:p w14:paraId="55B3E8E2" w14:textId="750DC6EE" w:rsidR="00EE4181" w:rsidRPr="00780C9D" w:rsidRDefault="00EE4181" w:rsidP="00EE4181">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 xml:space="preserve">Relevant articles were identified by searching </w:t>
      </w:r>
      <w:r w:rsidR="000B0105" w:rsidRPr="00780C9D">
        <w:rPr>
          <w:rFonts w:asciiTheme="majorBidi" w:eastAsia="Calibri" w:hAnsiTheme="majorBidi" w:cstheme="majorBidi"/>
          <w:color w:val="000000" w:themeColor="text1"/>
          <w:kern w:val="0"/>
          <w:lang w:bidi="fa-IR"/>
          <w14:ligatures w14:val="none"/>
        </w:rPr>
        <w:t>three</w:t>
      </w:r>
      <w:r w:rsidRPr="00780C9D">
        <w:rPr>
          <w:rFonts w:asciiTheme="majorBidi" w:eastAsia="Calibri" w:hAnsiTheme="majorBidi" w:cstheme="majorBidi"/>
          <w:color w:val="000000" w:themeColor="text1"/>
          <w:kern w:val="0"/>
          <w:lang w:bidi="fa-IR"/>
          <w14:ligatures w14:val="none"/>
        </w:rPr>
        <w:t xml:space="preserve"> health and biomedical databases, including PubMed, Web of Science, </w:t>
      </w:r>
      <w:r w:rsidR="000B0105" w:rsidRPr="00780C9D">
        <w:rPr>
          <w:rFonts w:asciiTheme="majorBidi" w:eastAsia="Calibri" w:hAnsiTheme="majorBidi" w:cstheme="majorBidi"/>
          <w:color w:val="000000" w:themeColor="text1"/>
          <w:kern w:val="0"/>
          <w:lang w:bidi="fa-IR"/>
          <w14:ligatures w14:val="none"/>
        </w:rPr>
        <w:t xml:space="preserve">and </w:t>
      </w:r>
      <w:r w:rsidRPr="00780C9D">
        <w:rPr>
          <w:rFonts w:asciiTheme="majorBidi" w:eastAsia="Calibri" w:hAnsiTheme="majorBidi" w:cstheme="majorBidi"/>
          <w:color w:val="000000" w:themeColor="text1"/>
          <w:kern w:val="0"/>
          <w:lang w:bidi="fa-IR"/>
          <w14:ligatures w14:val="none"/>
        </w:rPr>
        <w:t>Scopus</w:t>
      </w:r>
      <w:r w:rsidR="000B0105" w:rsidRPr="00780C9D">
        <w:rPr>
          <w:rFonts w:asciiTheme="majorBidi" w:eastAsia="Calibri" w:hAnsiTheme="majorBidi" w:cstheme="majorBidi"/>
          <w:color w:val="000000" w:themeColor="text1"/>
          <w:kern w:val="0"/>
          <w:lang w:bidi="fa-IR"/>
          <w14:ligatures w14:val="none"/>
        </w:rPr>
        <w:t xml:space="preserve">. </w:t>
      </w:r>
      <w:r w:rsidRPr="00780C9D">
        <w:rPr>
          <w:rFonts w:asciiTheme="majorBidi" w:eastAsia="Calibri" w:hAnsiTheme="majorBidi" w:cstheme="majorBidi"/>
          <w:color w:val="000000" w:themeColor="text1"/>
          <w:kern w:val="0"/>
          <w:lang w:bidi="fa-IR"/>
          <w14:ligatures w14:val="none"/>
        </w:rPr>
        <w:t>The article search was conducted by two independent researchers with no time limit until May 27, 2026. No filters or restrictions were applied during the database search. Relevant keywords were combined with Boolean operators and applied at three search levels. The search lines are listed in Table 1.</w:t>
      </w:r>
    </w:p>
    <w:p w14:paraId="71FA0841" w14:textId="77777777" w:rsidR="00EE4181" w:rsidRPr="00780C9D" w:rsidRDefault="00EE4181" w:rsidP="00EE4181">
      <w:pPr>
        <w:spacing w:line="480" w:lineRule="auto"/>
        <w:jc w:val="center"/>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 xml:space="preserve">Table 1: </w:t>
      </w:r>
      <w:r w:rsidRPr="00780C9D">
        <w:rPr>
          <w:rFonts w:asciiTheme="majorBidi" w:eastAsia="Calibri" w:hAnsiTheme="majorBidi" w:cstheme="majorBidi"/>
          <w:color w:val="000000" w:themeColor="text1"/>
          <w:kern w:val="0"/>
          <w:lang w:bidi="fa-IR"/>
          <w14:ligatures w14:val="none"/>
        </w:rPr>
        <w:t>Search Strategy.</w:t>
      </w:r>
    </w:p>
    <w:tbl>
      <w:tblPr>
        <w:tblStyle w:val="TableGrid1"/>
        <w:tblW w:w="0" w:type="auto"/>
        <w:tblLook w:val="04A0" w:firstRow="1" w:lastRow="0" w:firstColumn="1" w:lastColumn="0" w:noHBand="0" w:noVBand="1"/>
      </w:tblPr>
      <w:tblGrid>
        <w:gridCol w:w="625"/>
        <w:gridCol w:w="8391"/>
      </w:tblGrid>
      <w:tr w:rsidR="00EE4181" w:rsidRPr="00780C9D" w14:paraId="0DC029B0" w14:textId="77777777" w:rsidTr="00C36F53">
        <w:tc>
          <w:tcPr>
            <w:tcW w:w="625" w:type="dxa"/>
          </w:tcPr>
          <w:p w14:paraId="201BA3DF" w14:textId="77777777" w:rsidR="00EE4181" w:rsidRPr="00780C9D" w:rsidRDefault="00EE4181" w:rsidP="00EE4181">
            <w:pPr>
              <w:spacing w:line="480" w:lineRule="auto"/>
              <w:jc w:val="center"/>
              <w:rPr>
                <w:rFonts w:asciiTheme="majorBidi" w:eastAsia="Calibri" w:hAnsiTheme="majorBidi" w:cstheme="majorBidi"/>
                <w:b/>
                <w:bCs/>
                <w:color w:val="000000" w:themeColor="text1"/>
                <w:sz w:val="20"/>
                <w:szCs w:val="20"/>
              </w:rPr>
            </w:pPr>
            <w:r w:rsidRPr="00780C9D">
              <w:rPr>
                <w:rFonts w:asciiTheme="majorBidi" w:eastAsia="Calibri" w:hAnsiTheme="majorBidi" w:cstheme="majorBidi"/>
                <w:b/>
                <w:bCs/>
                <w:color w:val="000000" w:themeColor="text1"/>
                <w:sz w:val="20"/>
                <w:szCs w:val="20"/>
              </w:rPr>
              <w:t>No.</w:t>
            </w:r>
          </w:p>
        </w:tc>
        <w:tc>
          <w:tcPr>
            <w:tcW w:w="8391" w:type="dxa"/>
          </w:tcPr>
          <w:p w14:paraId="5F6A5809" w14:textId="77777777" w:rsidR="00EE4181" w:rsidRPr="00780C9D" w:rsidRDefault="00EE4181" w:rsidP="00EE4181">
            <w:pPr>
              <w:spacing w:line="480" w:lineRule="auto"/>
              <w:jc w:val="center"/>
              <w:rPr>
                <w:rFonts w:asciiTheme="majorBidi" w:eastAsia="Calibri" w:hAnsiTheme="majorBidi" w:cstheme="majorBidi"/>
                <w:b/>
                <w:bCs/>
                <w:color w:val="000000" w:themeColor="text1"/>
                <w:sz w:val="20"/>
                <w:szCs w:val="20"/>
              </w:rPr>
            </w:pPr>
            <w:r w:rsidRPr="00780C9D">
              <w:rPr>
                <w:rFonts w:asciiTheme="majorBidi" w:eastAsia="Calibri" w:hAnsiTheme="majorBidi" w:cstheme="majorBidi"/>
                <w:b/>
                <w:bCs/>
                <w:color w:val="000000" w:themeColor="text1"/>
                <w:sz w:val="20"/>
                <w:szCs w:val="20"/>
              </w:rPr>
              <w:t>Query</w:t>
            </w:r>
          </w:p>
        </w:tc>
      </w:tr>
      <w:tr w:rsidR="00EE4181" w:rsidRPr="00780C9D" w14:paraId="5605FF4B" w14:textId="77777777" w:rsidTr="00C36F53">
        <w:tc>
          <w:tcPr>
            <w:tcW w:w="625" w:type="dxa"/>
          </w:tcPr>
          <w:p w14:paraId="200C054E" w14:textId="77777777" w:rsidR="00EE4181" w:rsidRPr="00780C9D" w:rsidRDefault="00EE4181" w:rsidP="00EE4181">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t>1</w:t>
            </w:r>
          </w:p>
        </w:tc>
        <w:tc>
          <w:tcPr>
            <w:tcW w:w="8391" w:type="dxa"/>
          </w:tcPr>
          <w:p w14:paraId="083435F0" w14:textId="31F31A3F" w:rsidR="00EE4181" w:rsidRPr="00780C9D" w:rsidRDefault="00C86A86" w:rsidP="00EE4181">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t>"</w:t>
            </w:r>
            <w:proofErr w:type="gramStart"/>
            <w:r w:rsidRPr="00780C9D">
              <w:rPr>
                <w:rFonts w:asciiTheme="majorBidi" w:eastAsia="Calibri" w:hAnsiTheme="majorBidi" w:cstheme="majorBidi"/>
                <w:color w:val="000000" w:themeColor="text1"/>
                <w:sz w:val="20"/>
                <w:szCs w:val="20"/>
              </w:rPr>
              <w:t>computer</w:t>
            </w:r>
            <w:proofErr w:type="gramEnd"/>
            <w:r w:rsidRPr="00780C9D">
              <w:rPr>
                <w:rFonts w:asciiTheme="majorBidi" w:eastAsia="Calibri" w:hAnsiTheme="majorBidi" w:cstheme="majorBidi"/>
                <w:color w:val="000000" w:themeColor="text1"/>
                <w:sz w:val="20"/>
                <w:szCs w:val="20"/>
              </w:rPr>
              <w:t xml:space="preserve">-based" OR "virtual reality" OR Xbox OR </w:t>
            </w:r>
            <w:proofErr w:type="spellStart"/>
            <w:r w:rsidRPr="00780C9D">
              <w:rPr>
                <w:rFonts w:asciiTheme="majorBidi" w:eastAsia="Calibri" w:hAnsiTheme="majorBidi" w:cstheme="majorBidi"/>
                <w:color w:val="000000" w:themeColor="text1"/>
                <w:sz w:val="20"/>
                <w:szCs w:val="20"/>
              </w:rPr>
              <w:t>exergam</w:t>
            </w:r>
            <w:proofErr w:type="spellEnd"/>
            <w:r w:rsidRPr="00780C9D">
              <w:rPr>
                <w:rFonts w:asciiTheme="majorBidi" w:eastAsia="Calibri" w:hAnsiTheme="majorBidi" w:cstheme="majorBidi"/>
                <w:color w:val="000000" w:themeColor="text1"/>
                <w:sz w:val="20"/>
                <w:szCs w:val="20"/>
              </w:rPr>
              <w:t xml:space="preserve">* OR "human-computer interface" OR "virtual environment*" OR Kinect OR "video game*" OR cyberspace OR "computer interface*" OR "virtual world*" OR PlayStation OR "video-based" OR Wii </w:t>
            </w:r>
          </w:p>
        </w:tc>
      </w:tr>
      <w:tr w:rsidR="00EE4181" w:rsidRPr="00780C9D" w14:paraId="4A1C72E0" w14:textId="77777777" w:rsidTr="00C36F53">
        <w:tc>
          <w:tcPr>
            <w:tcW w:w="625" w:type="dxa"/>
          </w:tcPr>
          <w:p w14:paraId="3F1FC88C" w14:textId="77777777" w:rsidR="00EE4181" w:rsidRPr="00780C9D" w:rsidRDefault="00EE4181" w:rsidP="00EE4181">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lastRenderedPageBreak/>
              <w:t>2</w:t>
            </w:r>
          </w:p>
        </w:tc>
        <w:tc>
          <w:tcPr>
            <w:tcW w:w="8391" w:type="dxa"/>
          </w:tcPr>
          <w:p w14:paraId="3FD7852A" w14:textId="379F2BEB" w:rsidR="00EE4181" w:rsidRPr="00780C9D" w:rsidRDefault="00C86A86" w:rsidP="004F57CC">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t>"</w:t>
            </w:r>
            <w:proofErr w:type="gramStart"/>
            <w:r w:rsidRPr="00780C9D">
              <w:rPr>
                <w:rFonts w:asciiTheme="majorBidi" w:eastAsia="Calibri" w:hAnsiTheme="majorBidi" w:cstheme="majorBidi"/>
                <w:color w:val="000000" w:themeColor="text1"/>
                <w:sz w:val="20"/>
                <w:szCs w:val="20"/>
              </w:rPr>
              <w:t>chronic</w:t>
            </w:r>
            <w:proofErr w:type="gramEnd"/>
            <w:r w:rsidRPr="00780C9D">
              <w:rPr>
                <w:rFonts w:asciiTheme="majorBidi" w:eastAsia="Calibri" w:hAnsiTheme="majorBidi" w:cstheme="majorBidi"/>
                <w:color w:val="000000" w:themeColor="text1"/>
                <w:sz w:val="20"/>
                <w:szCs w:val="20"/>
              </w:rPr>
              <w:t xml:space="preserve"> ankle instability" OR CAI OR "mechanical ankle instability" OR "functional ankle instability" OR "perceived ankle instability" OR "ankle instability" OR "joint instability" OR LAS OR "ankle sprain*" OR "inversion sprain*" OR "repeated ankle sprain*" OR "recurrent ankle sprain*" OR "ankle </w:t>
            </w:r>
            <w:proofErr w:type="spellStart"/>
            <w:r w:rsidRPr="00780C9D">
              <w:rPr>
                <w:rFonts w:asciiTheme="majorBidi" w:eastAsia="Calibri" w:hAnsiTheme="majorBidi" w:cstheme="majorBidi"/>
                <w:color w:val="000000" w:themeColor="text1"/>
                <w:sz w:val="20"/>
                <w:szCs w:val="20"/>
              </w:rPr>
              <w:t>injur</w:t>
            </w:r>
            <w:proofErr w:type="spellEnd"/>
            <w:r w:rsidRPr="00780C9D">
              <w:rPr>
                <w:rFonts w:asciiTheme="majorBidi" w:eastAsia="Calibri" w:hAnsiTheme="majorBidi" w:cstheme="majorBidi"/>
                <w:color w:val="000000" w:themeColor="text1"/>
                <w:sz w:val="20"/>
                <w:szCs w:val="20"/>
              </w:rPr>
              <w:t>*"</w:t>
            </w:r>
          </w:p>
        </w:tc>
      </w:tr>
      <w:tr w:rsidR="00EE4181" w:rsidRPr="00780C9D" w14:paraId="79C8995E" w14:textId="77777777" w:rsidTr="00C36F53">
        <w:tc>
          <w:tcPr>
            <w:tcW w:w="625" w:type="dxa"/>
          </w:tcPr>
          <w:p w14:paraId="406FD451" w14:textId="77777777" w:rsidR="00EE4181" w:rsidRPr="00780C9D" w:rsidRDefault="00EE4181" w:rsidP="00EE4181">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t>3</w:t>
            </w:r>
          </w:p>
        </w:tc>
        <w:tc>
          <w:tcPr>
            <w:tcW w:w="8391" w:type="dxa"/>
          </w:tcPr>
          <w:p w14:paraId="1D30F235" w14:textId="4E9C0402" w:rsidR="00EE4181" w:rsidRPr="00780C9D" w:rsidRDefault="00B927E0" w:rsidP="00EE4181">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t>"perceived instability" OR "giving way" OR "subjective instability" OR "sense of instability" OR "functional giving way") OR (gait OR walking OR stride* OR ambulation OR "gait analysis" OR "spatiotemporal parameter*" OR "step length" OR cadence) OR ("postural control" OR "postural stability" OR "postural sway" OR balance OR equilibrium OR "center of pressure" OR "</w:t>
            </w:r>
            <w:proofErr w:type="spellStart"/>
            <w:r w:rsidRPr="00780C9D">
              <w:rPr>
                <w:rFonts w:asciiTheme="majorBidi" w:eastAsia="Calibri" w:hAnsiTheme="majorBidi" w:cstheme="majorBidi"/>
                <w:color w:val="000000" w:themeColor="text1"/>
                <w:sz w:val="20"/>
                <w:szCs w:val="20"/>
              </w:rPr>
              <w:t>centre</w:t>
            </w:r>
            <w:proofErr w:type="spellEnd"/>
            <w:r w:rsidRPr="00780C9D">
              <w:rPr>
                <w:rFonts w:asciiTheme="majorBidi" w:eastAsia="Calibri" w:hAnsiTheme="majorBidi" w:cstheme="majorBidi"/>
                <w:color w:val="000000" w:themeColor="text1"/>
                <w:sz w:val="20"/>
                <w:szCs w:val="20"/>
              </w:rPr>
              <w:t xml:space="preserve"> of pressure" OR COP OR </w:t>
            </w:r>
            <w:proofErr w:type="spellStart"/>
            <w:r w:rsidRPr="00780C9D">
              <w:rPr>
                <w:rFonts w:asciiTheme="majorBidi" w:eastAsia="Calibri" w:hAnsiTheme="majorBidi" w:cstheme="majorBidi"/>
                <w:color w:val="000000" w:themeColor="text1"/>
                <w:sz w:val="20"/>
                <w:szCs w:val="20"/>
              </w:rPr>
              <w:t>posturograph</w:t>
            </w:r>
            <w:proofErr w:type="spellEnd"/>
            <w:r w:rsidRPr="00780C9D">
              <w:rPr>
                <w:rFonts w:asciiTheme="majorBidi" w:eastAsia="Calibri" w:hAnsiTheme="majorBidi" w:cstheme="majorBidi"/>
                <w:color w:val="000000" w:themeColor="text1"/>
                <w:sz w:val="20"/>
                <w:szCs w:val="20"/>
              </w:rPr>
              <w:t>*) OR ("ankle strength" OR "muscle strength" OR "muscle power" OR torque OR "isokinetic strength" OR "isometric strength" OR "evertor strength" OR "invertor strength" OR "dorsiflexor strength" OR "</w:t>
            </w:r>
            <w:proofErr w:type="spellStart"/>
            <w:r w:rsidRPr="00780C9D">
              <w:rPr>
                <w:rFonts w:asciiTheme="majorBidi" w:eastAsia="Calibri" w:hAnsiTheme="majorBidi" w:cstheme="majorBidi"/>
                <w:color w:val="000000" w:themeColor="text1"/>
                <w:sz w:val="20"/>
                <w:szCs w:val="20"/>
              </w:rPr>
              <w:t>plantarflexor</w:t>
            </w:r>
            <w:proofErr w:type="spellEnd"/>
            <w:r w:rsidRPr="00780C9D">
              <w:rPr>
                <w:rFonts w:asciiTheme="majorBidi" w:eastAsia="Calibri" w:hAnsiTheme="majorBidi" w:cstheme="majorBidi"/>
                <w:color w:val="000000" w:themeColor="text1"/>
                <w:sz w:val="20"/>
                <w:szCs w:val="20"/>
              </w:rPr>
              <w:t xml:space="preserve"> strength"</w:t>
            </w:r>
          </w:p>
        </w:tc>
      </w:tr>
      <w:tr w:rsidR="00EE4181" w:rsidRPr="00780C9D" w14:paraId="230F9A0C" w14:textId="77777777" w:rsidTr="00C36F53">
        <w:tc>
          <w:tcPr>
            <w:tcW w:w="625" w:type="dxa"/>
          </w:tcPr>
          <w:p w14:paraId="1FB09B3E" w14:textId="77777777" w:rsidR="00EE4181" w:rsidRPr="00780C9D" w:rsidRDefault="00EE4181" w:rsidP="00EE4181">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t>4</w:t>
            </w:r>
          </w:p>
        </w:tc>
        <w:tc>
          <w:tcPr>
            <w:tcW w:w="8391" w:type="dxa"/>
          </w:tcPr>
          <w:p w14:paraId="5540692C" w14:textId="77777777" w:rsidR="00EE4181" w:rsidRPr="00780C9D" w:rsidRDefault="00EE4181" w:rsidP="00EE4181">
            <w:pPr>
              <w:spacing w:line="480" w:lineRule="auto"/>
              <w:jc w:val="both"/>
              <w:rPr>
                <w:rFonts w:asciiTheme="majorBidi" w:eastAsia="Calibri" w:hAnsiTheme="majorBidi" w:cstheme="majorBidi"/>
                <w:color w:val="000000" w:themeColor="text1"/>
                <w:sz w:val="20"/>
                <w:szCs w:val="20"/>
              </w:rPr>
            </w:pPr>
            <w:r w:rsidRPr="00780C9D">
              <w:rPr>
                <w:rFonts w:asciiTheme="majorBidi" w:eastAsia="Calibri" w:hAnsiTheme="majorBidi" w:cstheme="majorBidi"/>
                <w:color w:val="000000" w:themeColor="text1"/>
                <w:sz w:val="20"/>
                <w:szCs w:val="20"/>
              </w:rPr>
              <w:t xml:space="preserve">#1 AND #2 AND #3 </w:t>
            </w:r>
          </w:p>
        </w:tc>
      </w:tr>
    </w:tbl>
    <w:p w14:paraId="289588C4" w14:textId="77777777" w:rsidR="00EE4181" w:rsidRPr="00780C9D" w:rsidRDefault="00EE4181" w:rsidP="00EE4181">
      <w:pPr>
        <w:spacing w:line="480" w:lineRule="auto"/>
        <w:jc w:val="both"/>
        <w:rPr>
          <w:rFonts w:asciiTheme="majorBidi" w:eastAsia="Calibri" w:hAnsiTheme="majorBidi" w:cstheme="majorBidi"/>
          <w:color w:val="000000" w:themeColor="text1"/>
          <w:kern w:val="0"/>
          <w:lang w:bidi="fa-IR"/>
          <w14:ligatures w14:val="none"/>
        </w:rPr>
      </w:pPr>
    </w:p>
    <w:p w14:paraId="0BAC88D8" w14:textId="77777777" w:rsidR="00EE4181" w:rsidRPr="00780C9D" w:rsidRDefault="00EE4181"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2.2. Selection process and eligibility criteria</w:t>
      </w:r>
    </w:p>
    <w:p w14:paraId="750A7E70" w14:textId="2B6CC426" w:rsidR="00EE4181" w:rsidRPr="00780C9D" w:rsidRDefault="00EE4181" w:rsidP="00EE4181">
      <w:pPr>
        <w:spacing w:line="480" w:lineRule="auto"/>
        <w:jc w:val="both"/>
        <w:rPr>
          <w:rFonts w:asciiTheme="majorBidi" w:eastAsia="Times New Roman" w:hAnsiTheme="majorBidi" w:cstheme="majorBidi"/>
          <w:color w:val="000000" w:themeColor="text1"/>
          <w:kern w:val="0"/>
          <w14:ligatures w14:val="none"/>
        </w:rPr>
      </w:pPr>
      <w:r w:rsidRPr="00780C9D">
        <w:rPr>
          <w:rFonts w:asciiTheme="majorBidi" w:eastAsia="Times New Roman" w:hAnsiTheme="majorBidi" w:cstheme="majorBidi"/>
          <w:color w:val="000000" w:themeColor="text1"/>
          <w:kern w:val="0"/>
          <w14:ligatures w14:val="none"/>
        </w:rPr>
        <w:t xml:space="preserve">After the search, citations were imported from databases into Endnote software (V20, Clarivate, USA), and duplicate sources were removed. </w:t>
      </w:r>
      <w:r w:rsidR="00555FEE" w:rsidRPr="00780C9D">
        <w:rPr>
          <w:rFonts w:asciiTheme="majorBidi" w:eastAsia="Times New Roman" w:hAnsiTheme="majorBidi" w:cstheme="majorBidi"/>
          <w:color w:val="000000" w:themeColor="text1"/>
          <w:kern w:val="0"/>
          <w14:ligatures w14:val="none"/>
        </w:rPr>
        <w:t>T</w:t>
      </w:r>
      <w:r w:rsidRPr="00780C9D">
        <w:rPr>
          <w:rFonts w:asciiTheme="majorBidi" w:eastAsia="Times New Roman" w:hAnsiTheme="majorBidi" w:cstheme="majorBidi"/>
          <w:color w:val="000000" w:themeColor="text1"/>
          <w:kern w:val="0"/>
          <w14:ligatures w14:val="none"/>
        </w:rPr>
        <w:t>wo researchers independently reviewed titles and abstracts</w:t>
      </w:r>
      <w:r w:rsidR="00371682" w:rsidRPr="00780C9D">
        <w:rPr>
          <w:rFonts w:asciiTheme="majorBidi" w:eastAsia="Times New Roman" w:hAnsiTheme="majorBidi" w:cstheme="majorBidi"/>
          <w:color w:val="000000" w:themeColor="text1"/>
          <w:kern w:val="0"/>
          <w14:ligatures w14:val="none"/>
        </w:rPr>
        <w:t xml:space="preserve">. </w:t>
      </w:r>
      <w:r w:rsidRPr="00780C9D">
        <w:rPr>
          <w:rFonts w:asciiTheme="majorBidi" w:eastAsia="Times New Roman" w:hAnsiTheme="majorBidi" w:cstheme="majorBidi"/>
          <w:color w:val="000000" w:themeColor="text1"/>
          <w:kern w:val="0"/>
          <w14:ligatures w14:val="none"/>
        </w:rPr>
        <w:t>The full text of the remaining articles was then reviewed by the same two researchers, again using the eligibility criteria</w:t>
      </w:r>
      <w:r w:rsidRPr="00780C9D">
        <w:rPr>
          <w:rFonts w:asciiTheme="majorBidi" w:eastAsia="Times New Roman" w:hAnsiTheme="majorBidi" w:cstheme="majorBidi"/>
          <w:color w:val="000000" w:themeColor="text1"/>
          <w:kern w:val="0"/>
          <w:rtl/>
          <w14:ligatures w14:val="none"/>
        </w:rPr>
        <w:t>.</w:t>
      </w:r>
      <w:r w:rsidRPr="00780C9D">
        <w:rPr>
          <w:rFonts w:asciiTheme="majorBidi" w:eastAsia="Times New Roman" w:hAnsiTheme="majorBidi" w:cstheme="majorBidi"/>
          <w:color w:val="000000" w:themeColor="text1"/>
          <w:kern w:val="0"/>
          <w14:ligatures w14:val="none"/>
        </w:rPr>
        <w:t xml:space="preserve"> The criteria were defined based on PICOS framework. We included randomized controlled trials (RCTs) with parallel design. </w:t>
      </w:r>
      <w:r w:rsidR="005C31AF" w:rsidRPr="00780C9D">
        <w:rPr>
          <w:rFonts w:asciiTheme="majorBidi" w:eastAsia="Times New Roman" w:hAnsiTheme="majorBidi" w:cstheme="majorBidi"/>
          <w:color w:val="000000" w:themeColor="text1"/>
          <w:kern w:val="0"/>
          <w14:ligatures w14:val="none"/>
        </w:rPr>
        <w:t xml:space="preserve">Study participants were individuals with CAI without any underlying disease. </w:t>
      </w:r>
      <w:r w:rsidRPr="00780C9D">
        <w:rPr>
          <w:rFonts w:asciiTheme="majorBidi" w:eastAsia="Times New Roman" w:hAnsiTheme="majorBidi" w:cstheme="majorBidi"/>
          <w:color w:val="000000" w:themeColor="text1"/>
          <w:kern w:val="0"/>
          <w14:ligatures w14:val="none"/>
        </w:rPr>
        <w:t xml:space="preserve">Interventions of interest were VR-based treatments, either standalone or as an adjunct. A control group receiving no intervention or a placebo was required. Outcomes included all variables measuring </w:t>
      </w:r>
      <w:r w:rsidR="00173E99" w:rsidRPr="00780C9D">
        <w:rPr>
          <w:rFonts w:asciiTheme="majorBidi" w:eastAsia="Times New Roman" w:hAnsiTheme="majorBidi" w:cstheme="majorBidi"/>
          <w:color w:val="000000" w:themeColor="text1"/>
          <w:kern w:val="0"/>
          <w14:ligatures w14:val="none"/>
        </w:rPr>
        <w:t xml:space="preserve">perceived instability, </w:t>
      </w:r>
      <w:r w:rsidRPr="00780C9D">
        <w:rPr>
          <w:rFonts w:asciiTheme="majorBidi" w:eastAsia="Times New Roman" w:hAnsiTheme="majorBidi" w:cstheme="majorBidi"/>
          <w:color w:val="000000" w:themeColor="text1"/>
          <w:kern w:val="0"/>
          <w14:ligatures w14:val="none"/>
        </w:rPr>
        <w:t>gait, postural control, and ankle strength, provided they were assessed by instruments with established validity and reliability</w:t>
      </w:r>
      <w:r w:rsidRPr="00780C9D">
        <w:rPr>
          <w:rFonts w:asciiTheme="majorBidi" w:eastAsia="Times New Roman" w:hAnsiTheme="majorBidi" w:cstheme="majorBidi"/>
          <w:color w:val="000000" w:themeColor="text1"/>
          <w:kern w:val="0"/>
          <w:rtl/>
          <w14:ligatures w14:val="none"/>
        </w:rPr>
        <w:t>.</w:t>
      </w:r>
      <w:r w:rsidRPr="00780C9D">
        <w:rPr>
          <w:rFonts w:asciiTheme="majorBidi" w:eastAsia="Times New Roman" w:hAnsiTheme="majorBidi" w:cstheme="majorBidi"/>
          <w:color w:val="000000" w:themeColor="text1"/>
          <w:kern w:val="0"/>
          <w14:ligatures w14:val="none"/>
        </w:rPr>
        <w:t xml:space="preserve"> We excluded articles with pretest-posttest or non-randomized designs, those published in languages other than English, studies using VR systems solely as an assessment </w:t>
      </w:r>
      <w:r w:rsidRPr="00780C9D">
        <w:rPr>
          <w:rFonts w:asciiTheme="majorBidi" w:eastAsia="Times New Roman" w:hAnsiTheme="majorBidi" w:cstheme="majorBidi"/>
          <w:color w:val="000000" w:themeColor="text1"/>
          <w:kern w:val="0"/>
          <w14:ligatures w14:val="none"/>
        </w:rPr>
        <w:lastRenderedPageBreak/>
        <w:t>tool, research examining psychological and social outcomes, and conference papers for which only abstracts were available.</w:t>
      </w:r>
    </w:p>
    <w:p w14:paraId="2EA182D4" w14:textId="77777777" w:rsidR="00EE4181" w:rsidRPr="00780C9D" w:rsidRDefault="00EE4181"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2.3. Data collection process and data items</w:t>
      </w:r>
    </w:p>
    <w:p w14:paraId="0524C77A" w14:textId="7D115D58" w:rsidR="00EE4181" w:rsidRPr="00780C9D" w:rsidRDefault="00EE4181" w:rsidP="00EE4181">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The data collection process was carried out by two separate researchers from the articles entered. For this purpose, a form consisting of PICO items was designed in Excel software.</w:t>
      </w:r>
      <w:r w:rsidR="00DC0D52" w:rsidRPr="00780C9D">
        <w:rPr>
          <w:rFonts w:asciiTheme="majorBidi" w:eastAsia="Calibri" w:hAnsiTheme="majorBidi" w:cstheme="majorBidi"/>
          <w:color w:val="000000" w:themeColor="text1"/>
          <w:kern w:val="0"/>
          <w:lang w:bidi="fa-IR"/>
          <w14:ligatures w14:val="none"/>
        </w:rPr>
        <w:t xml:space="preserve"> Both reviewers independently extracted all data. </w:t>
      </w:r>
      <w:r w:rsidRPr="00780C9D">
        <w:rPr>
          <w:rFonts w:asciiTheme="majorBidi" w:eastAsia="Calibri" w:hAnsiTheme="majorBidi" w:cstheme="majorBidi"/>
          <w:color w:val="000000" w:themeColor="text1"/>
          <w:kern w:val="0"/>
          <w:lang w:bidi="fa-IR"/>
          <w14:ligatures w14:val="none"/>
        </w:rPr>
        <w:t>Also, the mean and standard deviation of the variables were extracted for the effect measures. Information related to the author, year, sample size, demographic characteristics of the participants, interventions of each group (intervention characteristics, duration of each session, number of sessions, and total duration of the study), outcome, and main findings were extracted. In cases where the required information was not available in the full text, the corresponding author was contacted by email.</w:t>
      </w:r>
    </w:p>
    <w:p w14:paraId="6F05393B" w14:textId="77777777" w:rsidR="00EE4181" w:rsidRPr="00780C9D" w:rsidRDefault="00EE4181" w:rsidP="00EE4181">
      <w:pPr>
        <w:spacing w:line="480" w:lineRule="auto"/>
        <w:jc w:val="both"/>
        <w:rPr>
          <w:rFonts w:asciiTheme="majorBidi" w:eastAsia="Calibri" w:hAnsiTheme="majorBidi" w:cstheme="majorBidi"/>
          <w:b/>
          <w:bCs/>
          <w:color w:val="000000" w:themeColor="text1"/>
          <w:kern w:val="0"/>
          <w:rtl/>
          <w:lang w:bidi="fa-IR"/>
          <w14:ligatures w14:val="none"/>
        </w:rPr>
      </w:pPr>
      <w:r w:rsidRPr="00780C9D">
        <w:rPr>
          <w:rFonts w:asciiTheme="majorBidi" w:eastAsia="Calibri" w:hAnsiTheme="majorBidi" w:cstheme="majorBidi"/>
          <w:b/>
          <w:bCs/>
          <w:color w:val="000000" w:themeColor="text1"/>
          <w:kern w:val="0"/>
          <w:lang w:bidi="fa-IR"/>
          <w14:ligatures w14:val="none"/>
        </w:rPr>
        <w:t>2.4. Risk of bias assessment</w:t>
      </w:r>
    </w:p>
    <w:p w14:paraId="36718931" w14:textId="1F49DBED" w:rsidR="00EE4181" w:rsidRPr="00780C9D" w:rsidRDefault="00EE4181" w:rsidP="00EE4181">
      <w:pPr>
        <w:spacing w:line="480" w:lineRule="auto"/>
        <w:jc w:val="both"/>
        <w:rPr>
          <w:rFonts w:asciiTheme="majorBidi" w:eastAsia="Calibri" w:hAnsiTheme="majorBidi" w:cstheme="majorBidi"/>
          <w:color w:val="000000" w:themeColor="text1"/>
          <w:kern w:val="0"/>
          <w:lang w:bidi="fa-IR"/>
          <w14:ligatures w14:val="none"/>
        </w:rPr>
      </w:pPr>
      <w:r w:rsidRPr="00780C9D">
        <w:rPr>
          <w:rFonts w:asciiTheme="majorBidi" w:eastAsia="Calibri" w:hAnsiTheme="majorBidi" w:cstheme="majorBidi"/>
          <w:color w:val="000000" w:themeColor="text1"/>
          <w:kern w:val="0"/>
          <w:lang w:bidi="fa-IR"/>
          <w14:ligatures w14:val="none"/>
        </w:rPr>
        <w:t>The methodological quality of the included RCTs was independently evaluated by two reviewers using the Revised Cochrane Risk-of-Bias tool for randomized trials (</w:t>
      </w:r>
      <w:proofErr w:type="spellStart"/>
      <w:r w:rsidRPr="00780C9D">
        <w:rPr>
          <w:rFonts w:asciiTheme="majorBidi" w:eastAsia="Calibri" w:hAnsiTheme="majorBidi" w:cstheme="majorBidi"/>
          <w:color w:val="000000" w:themeColor="text1"/>
          <w:kern w:val="0"/>
          <w:lang w:bidi="fa-IR"/>
          <w14:ligatures w14:val="none"/>
        </w:rPr>
        <w:t>RoB</w:t>
      </w:r>
      <w:proofErr w:type="spellEnd"/>
      <w:r w:rsidRPr="00780C9D">
        <w:rPr>
          <w:rFonts w:asciiTheme="majorBidi" w:eastAsia="Calibri" w:hAnsiTheme="majorBidi" w:cstheme="majorBidi"/>
          <w:color w:val="000000" w:themeColor="text1"/>
          <w:kern w:val="0"/>
          <w:lang w:bidi="fa-IR"/>
          <w14:ligatures w14:val="none"/>
        </w:rPr>
        <w:t xml:space="preserve"> 2)</w:t>
      </w:r>
      <w:r w:rsidR="00F7530D" w:rsidRPr="00780C9D">
        <w:rPr>
          <w:rFonts w:asciiTheme="majorBidi" w:eastAsia="Calibri" w:hAnsiTheme="majorBidi" w:cstheme="majorBidi"/>
          <w:color w:val="000000" w:themeColor="text1"/>
          <w:kern w:val="0"/>
          <w:lang w:bidi="fa-IR"/>
          <w14:ligatures w14:val="none"/>
        </w:rPr>
        <w:t xml:space="preserve"> [21]</w:t>
      </w:r>
      <w:r w:rsidRPr="00780C9D">
        <w:rPr>
          <w:rFonts w:asciiTheme="majorBidi" w:eastAsia="Calibri" w:hAnsiTheme="majorBidi" w:cstheme="majorBidi"/>
          <w:color w:val="000000" w:themeColor="text1"/>
          <w:kern w:val="0"/>
          <w:lang w:bidi="fa-IR"/>
          <w14:ligatures w14:val="none"/>
        </w:rPr>
        <w:t xml:space="preserve">. Any discrepancies or disagreements between the primary assessors during the appraisal process were resolved through consensus or, if necessary, via consultation with a third investigator. No automation tools were utilized in the risk of bias assessment. The results of the </w:t>
      </w:r>
      <w:proofErr w:type="spellStart"/>
      <w:r w:rsidRPr="00780C9D">
        <w:rPr>
          <w:rFonts w:asciiTheme="majorBidi" w:eastAsia="Calibri" w:hAnsiTheme="majorBidi" w:cstheme="majorBidi"/>
          <w:color w:val="000000" w:themeColor="text1"/>
          <w:kern w:val="0"/>
          <w:lang w:bidi="fa-IR"/>
          <w14:ligatures w14:val="none"/>
        </w:rPr>
        <w:t>RoB</w:t>
      </w:r>
      <w:proofErr w:type="spellEnd"/>
      <w:r w:rsidRPr="00780C9D">
        <w:rPr>
          <w:rFonts w:asciiTheme="majorBidi" w:eastAsia="Calibri" w:hAnsiTheme="majorBidi" w:cstheme="majorBidi"/>
          <w:color w:val="000000" w:themeColor="text1"/>
          <w:kern w:val="0"/>
          <w:lang w:bidi="fa-IR"/>
          <w14:ligatures w14:val="none"/>
        </w:rPr>
        <w:t xml:space="preserve"> 2 assessment were visualized using a summary plot to illustrate the overall quality of the evidence.</w:t>
      </w:r>
      <w:r w:rsidR="00FE01AD" w:rsidRPr="00780C9D">
        <w:rPr>
          <w:color w:val="000000" w:themeColor="text1"/>
        </w:rPr>
        <w:t xml:space="preserve"> </w:t>
      </w:r>
      <w:r w:rsidR="00FE01AD" w:rsidRPr="00780C9D">
        <w:rPr>
          <w:rFonts w:asciiTheme="majorBidi" w:hAnsiTheme="majorBidi" w:cstheme="majorBidi"/>
          <w:color w:val="000000" w:themeColor="text1"/>
        </w:rPr>
        <w:t>I</w:t>
      </w:r>
      <w:r w:rsidR="00FE01AD" w:rsidRPr="00780C9D">
        <w:rPr>
          <w:rFonts w:asciiTheme="majorBidi" w:eastAsia="Calibri" w:hAnsiTheme="majorBidi" w:cstheme="majorBidi"/>
          <w:color w:val="000000" w:themeColor="text1"/>
          <w:kern w:val="0"/>
          <w:lang w:bidi="fa-IR"/>
          <w14:ligatures w14:val="none"/>
        </w:rPr>
        <w:t xml:space="preserve">n addition to the </w:t>
      </w:r>
      <w:proofErr w:type="spellStart"/>
      <w:r w:rsidR="00FE01AD" w:rsidRPr="00780C9D">
        <w:rPr>
          <w:rFonts w:asciiTheme="majorBidi" w:eastAsia="Calibri" w:hAnsiTheme="majorBidi" w:cstheme="majorBidi"/>
          <w:color w:val="000000" w:themeColor="text1"/>
          <w:kern w:val="0"/>
          <w:lang w:bidi="fa-IR"/>
          <w14:ligatures w14:val="none"/>
        </w:rPr>
        <w:t>RoB</w:t>
      </w:r>
      <w:proofErr w:type="spellEnd"/>
      <w:r w:rsidR="00FE01AD" w:rsidRPr="00780C9D">
        <w:rPr>
          <w:rFonts w:asciiTheme="majorBidi" w:eastAsia="Calibri" w:hAnsiTheme="majorBidi" w:cstheme="majorBidi"/>
          <w:color w:val="000000" w:themeColor="text1"/>
          <w:kern w:val="0"/>
          <w:lang w:bidi="fa-IR"/>
          <w14:ligatures w14:val="none"/>
        </w:rPr>
        <w:t xml:space="preserve"> 2 tool, the methodological quality of the included RCTs was independently assessed by two reviewers using the Physiotherapy Evidence Database (</w:t>
      </w:r>
      <w:proofErr w:type="spellStart"/>
      <w:r w:rsidR="00FE01AD" w:rsidRPr="00780C9D">
        <w:rPr>
          <w:rFonts w:asciiTheme="majorBidi" w:eastAsia="Calibri" w:hAnsiTheme="majorBidi" w:cstheme="majorBidi"/>
          <w:color w:val="000000" w:themeColor="text1"/>
          <w:kern w:val="0"/>
          <w:lang w:bidi="fa-IR"/>
          <w14:ligatures w14:val="none"/>
        </w:rPr>
        <w:t>PEDro</w:t>
      </w:r>
      <w:proofErr w:type="spellEnd"/>
      <w:r w:rsidR="00FE01AD" w:rsidRPr="00780C9D">
        <w:rPr>
          <w:rFonts w:asciiTheme="majorBidi" w:eastAsia="Calibri" w:hAnsiTheme="majorBidi" w:cstheme="majorBidi"/>
          <w:color w:val="000000" w:themeColor="text1"/>
          <w:kern w:val="0"/>
          <w:lang w:bidi="fa-IR"/>
          <w14:ligatures w14:val="none"/>
        </w:rPr>
        <w:t xml:space="preserve">) scale. The </w:t>
      </w:r>
      <w:proofErr w:type="spellStart"/>
      <w:r w:rsidR="00FE01AD" w:rsidRPr="00780C9D">
        <w:rPr>
          <w:rFonts w:asciiTheme="majorBidi" w:eastAsia="Calibri" w:hAnsiTheme="majorBidi" w:cstheme="majorBidi"/>
          <w:color w:val="000000" w:themeColor="text1"/>
          <w:kern w:val="0"/>
          <w:lang w:bidi="fa-IR"/>
          <w14:ligatures w14:val="none"/>
        </w:rPr>
        <w:t>PEDro</w:t>
      </w:r>
      <w:proofErr w:type="spellEnd"/>
      <w:r w:rsidR="00FE01AD" w:rsidRPr="00780C9D">
        <w:rPr>
          <w:rFonts w:asciiTheme="majorBidi" w:eastAsia="Calibri" w:hAnsiTheme="majorBidi" w:cstheme="majorBidi"/>
          <w:color w:val="000000" w:themeColor="text1"/>
          <w:kern w:val="0"/>
          <w:lang w:bidi="fa-IR"/>
          <w14:ligatures w14:val="none"/>
        </w:rPr>
        <w:t xml:space="preserve"> scale consists of 11 criteria (10 of which are scored)</w:t>
      </w:r>
      <w:r w:rsidR="00780C9D">
        <w:rPr>
          <w:rFonts w:asciiTheme="majorBidi" w:eastAsia="Calibri" w:hAnsiTheme="majorBidi" w:cstheme="majorBidi"/>
          <w:color w:val="000000" w:themeColor="text1"/>
          <w:kern w:val="0"/>
          <w:lang w:bidi="fa-IR"/>
          <w14:ligatures w14:val="none"/>
        </w:rPr>
        <w:t>.</w:t>
      </w:r>
      <w:r w:rsidR="00FE01AD" w:rsidRPr="00780C9D">
        <w:rPr>
          <w:rFonts w:asciiTheme="majorBidi" w:eastAsia="Calibri" w:hAnsiTheme="majorBidi" w:cstheme="majorBidi"/>
          <w:color w:val="000000" w:themeColor="text1"/>
          <w:kern w:val="0"/>
          <w:lang w:bidi="fa-IR"/>
          <w14:ligatures w14:val="none"/>
        </w:rPr>
        <w:t xml:space="preserve"> Discrepancies were resolved by consensus.</w:t>
      </w:r>
    </w:p>
    <w:p w14:paraId="3CA8E0E9" w14:textId="77777777" w:rsidR="00EE4181" w:rsidRPr="00780C9D" w:rsidRDefault="00EE4181" w:rsidP="00EE4181">
      <w:pPr>
        <w:spacing w:line="480" w:lineRule="auto"/>
        <w:jc w:val="both"/>
        <w:rPr>
          <w:rFonts w:asciiTheme="majorBidi" w:eastAsia="Calibri" w:hAnsiTheme="majorBidi" w:cstheme="majorBidi"/>
          <w:b/>
          <w:bCs/>
          <w:color w:val="000000" w:themeColor="text1"/>
          <w:kern w:val="0"/>
          <w:lang w:bidi="fa-IR"/>
          <w14:ligatures w14:val="none"/>
        </w:rPr>
      </w:pPr>
      <w:r w:rsidRPr="00780C9D">
        <w:rPr>
          <w:rFonts w:asciiTheme="majorBidi" w:eastAsia="Calibri" w:hAnsiTheme="majorBidi" w:cstheme="majorBidi"/>
          <w:b/>
          <w:bCs/>
          <w:color w:val="000000" w:themeColor="text1"/>
          <w:kern w:val="0"/>
          <w:lang w:bidi="fa-IR"/>
          <w14:ligatures w14:val="none"/>
        </w:rPr>
        <w:t>2.5. Synthesis method</w:t>
      </w:r>
    </w:p>
    <w:p w14:paraId="6707CDCB" w14:textId="635C1D77" w:rsidR="006C6529" w:rsidRPr="00780C9D" w:rsidRDefault="00EE4181" w:rsidP="00415E6A">
      <w:pPr>
        <w:spacing w:line="480" w:lineRule="auto"/>
        <w:jc w:val="both"/>
        <w:rPr>
          <w:rFonts w:asciiTheme="majorBidi" w:eastAsia="Calibri" w:hAnsiTheme="majorBidi" w:cstheme="majorBidi"/>
          <w:color w:val="000000" w:themeColor="text1"/>
          <w:kern w:val="0"/>
          <w:rtl/>
          <w:lang w:bidi="fa-IR"/>
          <w14:ligatures w14:val="none"/>
        </w:rPr>
      </w:pPr>
      <w:r w:rsidRPr="00780C9D">
        <w:rPr>
          <w:rFonts w:asciiTheme="majorBidi" w:eastAsia="Calibri" w:hAnsiTheme="majorBidi" w:cstheme="majorBidi"/>
          <w:color w:val="000000" w:themeColor="text1"/>
          <w:kern w:val="0"/>
          <w:lang w:bidi="fa-IR"/>
          <w14:ligatures w14:val="none"/>
        </w:rPr>
        <w:lastRenderedPageBreak/>
        <w:t xml:space="preserve">Trials were grouped based on the outcome measures. Studies were considered eligible for quantitative synthesis if they provided sufficient numerical data (means and standard deviations) for </w:t>
      </w:r>
      <w:r w:rsidR="00173E99" w:rsidRPr="00780C9D">
        <w:rPr>
          <w:rFonts w:asciiTheme="majorBidi" w:eastAsia="Calibri" w:hAnsiTheme="majorBidi" w:cstheme="majorBidi"/>
          <w:color w:val="000000" w:themeColor="text1"/>
          <w:kern w:val="0"/>
          <w:lang w:bidi="fa-IR"/>
          <w14:ligatures w14:val="none"/>
        </w:rPr>
        <w:t xml:space="preserve">perceived instability, </w:t>
      </w:r>
      <w:r w:rsidRPr="00780C9D">
        <w:rPr>
          <w:rFonts w:asciiTheme="majorBidi" w:eastAsia="Calibri" w:hAnsiTheme="majorBidi" w:cstheme="majorBidi"/>
          <w:color w:val="000000" w:themeColor="text1"/>
          <w:kern w:val="0"/>
          <w:lang w:bidi="fa-IR"/>
          <w14:ligatures w14:val="none"/>
        </w:rPr>
        <w:t xml:space="preserve">postural control, gait parameters, or ankle strength. For studies reporting outcomes as medians and ranges (or interquartile ranges), the mean and standard deviation were estimated using the methods described by </w:t>
      </w:r>
      <w:r w:rsidR="00F7530D" w:rsidRPr="00780C9D">
        <w:rPr>
          <w:rFonts w:asciiTheme="majorBidi" w:eastAsia="Calibri" w:hAnsiTheme="majorBidi" w:cstheme="majorBidi"/>
          <w:color w:val="000000" w:themeColor="text1"/>
          <w:kern w:val="0"/>
          <w:lang w:bidi="fa-IR"/>
          <w14:ligatures w14:val="none"/>
        </w:rPr>
        <w:t>Chi et al. [22]</w:t>
      </w:r>
      <w:r w:rsidRPr="00780C9D">
        <w:rPr>
          <w:rFonts w:asciiTheme="majorBidi" w:eastAsia="Calibri" w:hAnsiTheme="majorBidi" w:cstheme="majorBidi"/>
          <w:color w:val="000000" w:themeColor="text1"/>
          <w:kern w:val="0"/>
          <w:lang w:bidi="fa-IR"/>
          <w14:ligatures w14:val="none"/>
        </w:rPr>
        <w:t>. Forest plots were generated for each outcome to visually display the effect sizes and 95% confidence intervals (CIs) of individual studies alongside the pooled estimate. Meta-analyses were conducted using a random-effects model (</w:t>
      </w:r>
      <w:proofErr w:type="spellStart"/>
      <w:r w:rsidRPr="00780C9D">
        <w:rPr>
          <w:rFonts w:asciiTheme="majorBidi" w:eastAsia="Calibri" w:hAnsiTheme="majorBidi" w:cstheme="majorBidi"/>
          <w:color w:val="000000" w:themeColor="text1"/>
          <w:kern w:val="0"/>
          <w:lang w:bidi="fa-IR"/>
          <w14:ligatures w14:val="none"/>
        </w:rPr>
        <w:t>DerSimonian</w:t>
      </w:r>
      <w:proofErr w:type="spellEnd"/>
      <w:r w:rsidRPr="00780C9D">
        <w:rPr>
          <w:rFonts w:asciiTheme="majorBidi" w:eastAsia="Calibri" w:hAnsiTheme="majorBidi" w:cstheme="majorBidi"/>
          <w:color w:val="000000" w:themeColor="text1"/>
          <w:kern w:val="0"/>
          <w:lang w:bidi="fa-IR"/>
          <w14:ligatures w14:val="none"/>
        </w:rPr>
        <w:t xml:space="preserve"> and Laird method) to account for potential variations in intervention protocols and participant characteristics across RCTs. Statistical heterogeneity was quantified using the I</w:t>
      </w:r>
      <w:r w:rsidRPr="00780C9D">
        <w:rPr>
          <w:rFonts w:asciiTheme="majorBidi" w:eastAsia="Calibri" w:hAnsiTheme="majorBidi" w:cstheme="majorBidi"/>
          <w:color w:val="000000" w:themeColor="text1"/>
          <w:kern w:val="0"/>
          <w:vertAlign w:val="superscript"/>
          <w:lang w:bidi="fa-IR"/>
          <w14:ligatures w14:val="none"/>
        </w:rPr>
        <w:t>2</w:t>
      </w:r>
      <w:r w:rsidRPr="00780C9D">
        <w:rPr>
          <w:rFonts w:asciiTheme="majorBidi" w:eastAsia="Calibri" w:hAnsiTheme="majorBidi" w:cstheme="majorBidi"/>
          <w:color w:val="000000" w:themeColor="text1"/>
          <w:kern w:val="0"/>
          <w:lang w:bidi="fa-IR"/>
          <w14:ligatures w14:val="none"/>
        </w:rPr>
        <w:t xml:space="preserve"> index and the Cochran’s Q test, where I</w:t>
      </w:r>
      <w:r w:rsidRPr="00780C9D">
        <w:rPr>
          <w:rFonts w:asciiTheme="majorBidi" w:eastAsia="Calibri" w:hAnsiTheme="majorBidi" w:cstheme="majorBidi"/>
          <w:color w:val="000000" w:themeColor="text1"/>
          <w:kern w:val="0"/>
          <w:vertAlign w:val="superscript"/>
          <w:lang w:bidi="fa-IR"/>
          <w14:ligatures w14:val="none"/>
        </w:rPr>
        <w:t>2</w:t>
      </w:r>
      <w:r w:rsidRPr="00780C9D">
        <w:rPr>
          <w:rFonts w:asciiTheme="majorBidi" w:eastAsia="Calibri" w:hAnsiTheme="majorBidi" w:cstheme="majorBidi"/>
          <w:color w:val="000000" w:themeColor="text1"/>
          <w:kern w:val="0"/>
          <w:lang w:bidi="fa-IR"/>
          <w14:ligatures w14:val="none"/>
        </w:rPr>
        <w:t xml:space="preserve"> &gt; 50% was considered indicative of significant heterogeneity. All statistical analyses were performed using Comprehensive Meta-An</w:t>
      </w:r>
      <w:r w:rsidR="00F7530D" w:rsidRPr="00780C9D">
        <w:rPr>
          <w:rFonts w:asciiTheme="majorBidi" w:eastAsia="Calibri" w:hAnsiTheme="majorBidi" w:cstheme="majorBidi"/>
          <w:color w:val="000000" w:themeColor="text1"/>
          <w:kern w:val="0"/>
          <w:lang w:bidi="fa-IR"/>
          <w14:ligatures w14:val="none"/>
        </w:rPr>
        <w:t xml:space="preserve">alysis (V4, </w:t>
      </w:r>
      <w:proofErr w:type="spellStart"/>
      <w:r w:rsidR="00F7530D" w:rsidRPr="00780C9D">
        <w:rPr>
          <w:rFonts w:asciiTheme="majorBidi" w:eastAsia="Calibri" w:hAnsiTheme="majorBidi" w:cstheme="majorBidi"/>
          <w:color w:val="000000" w:themeColor="text1"/>
          <w:kern w:val="0"/>
          <w:lang w:bidi="fa-IR"/>
          <w14:ligatures w14:val="none"/>
        </w:rPr>
        <w:t>Biostat</w:t>
      </w:r>
      <w:proofErr w:type="spellEnd"/>
      <w:r w:rsidR="00F7530D" w:rsidRPr="00780C9D">
        <w:rPr>
          <w:rFonts w:asciiTheme="majorBidi" w:eastAsia="Calibri" w:hAnsiTheme="majorBidi" w:cstheme="majorBidi"/>
          <w:color w:val="000000" w:themeColor="text1"/>
          <w:kern w:val="0"/>
          <w:lang w:bidi="fa-IR"/>
          <w14:ligatures w14:val="none"/>
        </w:rPr>
        <w:t>, Inc., USA)</w:t>
      </w:r>
      <w:r w:rsidR="00F7530D" w:rsidRPr="00780C9D">
        <w:rPr>
          <w:rFonts w:asciiTheme="majorBidi" w:hAnsiTheme="majorBidi" w:cstheme="majorBidi"/>
          <w:color w:val="000000" w:themeColor="text1"/>
        </w:rPr>
        <w:t xml:space="preserve"> [23]. </w:t>
      </w:r>
      <w:r w:rsidR="004F57CC" w:rsidRPr="00780C9D">
        <w:rPr>
          <w:rFonts w:asciiTheme="majorBidi" w:eastAsia="Calibri" w:hAnsiTheme="majorBidi" w:cstheme="majorBidi"/>
          <w:color w:val="000000" w:themeColor="text1"/>
          <w:kern w:val="0"/>
          <w:lang w:bidi="fa-IR"/>
          <w14:ligatures w14:val="none"/>
        </w:rPr>
        <w:t>For outcome measures that were reported in only one included study, we computed Cohen's d effect sizes with 95% confidence intervals to estimate the standardized mean difference between experimental and control groups</w:t>
      </w:r>
      <w:r w:rsidR="006C6529" w:rsidRPr="00780C9D">
        <w:rPr>
          <w:rFonts w:asciiTheme="majorBidi" w:eastAsia="Calibri" w:hAnsiTheme="majorBidi" w:cstheme="majorBidi"/>
          <w:color w:val="000000" w:themeColor="text1"/>
          <w:kern w:val="0"/>
          <w:lang w:bidi="fa-IR"/>
          <w14:ligatures w14:val="none"/>
        </w:rPr>
        <w:t xml:space="preserve"> [24]</w:t>
      </w:r>
      <w:r w:rsidR="004F57CC" w:rsidRPr="00780C9D">
        <w:rPr>
          <w:rFonts w:asciiTheme="majorBidi" w:eastAsia="Calibri" w:hAnsiTheme="majorBidi" w:cstheme="majorBidi"/>
          <w:color w:val="000000" w:themeColor="text1"/>
          <w:kern w:val="0"/>
          <w:lang w:bidi="fa-IR"/>
          <w14:ligatures w14:val="none"/>
        </w:rPr>
        <w:t>.</w:t>
      </w:r>
      <w:r w:rsidR="006C6529" w:rsidRPr="00780C9D">
        <w:rPr>
          <w:rFonts w:asciiTheme="majorBidi" w:eastAsia="Calibri" w:hAnsiTheme="majorBidi" w:cstheme="majorBidi"/>
          <w:color w:val="000000" w:themeColor="text1"/>
          <w:kern w:val="0"/>
          <w:lang w:bidi="fa-IR"/>
          <w14:ligatures w14:val="none"/>
        </w:rPr>
        <w:t xml:space="preserve"> </w:t>
      </w:r>
      <w:r w:rsidR="00C1364E" w:rsidRPr="00780C9D">
        <w:rPr>
          <w:rFonts w:asciiTheme="majorBidi" w:eastAsia="Calibri" w:hAnsiTheme="majorBidi" w:cstheme="majorBidi"/>
          <w:color w:val="000000" w:themeColor="text1"/>
          <w:kern w:val="0"/>
          <w:lang w:bidi="fa-IR"/>
          <w14:ligatures w14:val="none"/>
        </w:rPr>
        <w:t>Due to the limited number of included studies for specific outcome measures, formal subgroup analyses or meta-regression were not performed. Conducting such analyses with an insufficient number of studies per subgroup would lack statistical power and could yield unreliable or spurious estimates of between-study variance, in accordance with methodological guidelines for meta-analytic synthesis.</w:t>
      </w:r>
    </w:p>
    <w:p w14:paraId="350A5D6C" w14:textId="04F80ED3" w:rsidR="00A07365" w:rsidRPr="00780C9D" w:rsidRDefault="00A07365" w:rsidP="004F57CC">
      <w:pPr>
        <w:spacing w:line="480" w:lineRule="auto"/>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t>3. Result</w:t>
      </w:r>
    </w:p>
    <w:p w14:paraId="3AFF635D" w14:textId="68384B9F" w:rsidR="00340E2B" w:rsidRPr="00780C9D" w:rsidRDefault="00340E2B" w:rsidP="004F57CC">
      <w:pPr>
        <w:spacing w:line="480" w:lineRule="auto"/>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t>3.1. Study selection</w:t>
      </w:r>
    </w:p>
    <w:p w14:paraId="36B405CA" w14:textId="0CB32A97" w:rsidR="003B6B44" w:rsidRPr="00780C9D" w:rsidRDefault="0013252D" w:rsidP="004F57CC">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The search identified 296 records, of which 93 duplicates were removed. Following title and abstract screening of the remaining 203 records, 145 were excluded, leaving 58 articles for full-text assessment. Ultimately, 45 studies were excluded due to ineligible study design (n=25), </w:t>
      </w:r>
      <w:r w:rsidRPr="00780C9D">
        <w:rPr>
          <w:rFonts w:asciiTheme="majorBidi" w:hAnsiTheme="majorBidi" w:cstheme="majorBidi"/>
          <w:color w:val="000000" w:themeColor="text1"/>
        </w:rPr>
        <w:lastRenderedPageBreak/>
        <w:t>irrelevant outcomes (n=9), or confounding comorbidities (n=11), resulting in 14 studies included in the final synthesis</w:t>
      </w:r>
      <w:r w:rsidR="003429DF" w:rsidRPr="00780C9D">
        <w:rPr>
          <w:rFonts w:asciiTheme="majorBidi" w:hAnsiTheme="majorBidi" w:cstheme="majorBidi"/>
          <w:color w:val="000000" w:themeColor="text1"/>
        </w:rPr>
        <w:t xml:space="preserve"> [2</w:t>
      </w:r>
      <w:r w:rsidR="00FB5FBA" w:rsidRPr="00780C9D">
        <w:rPr>
          <w:rFonts w:asciiTheme="majorBidi" w:hAnsiTheme="majorBidi" w:cstheme="majorBidi"/>
          <w:color w:val="000000" w:themeColor="text1"/>
        </w:rPr>
        <w:t>5</w:t>
      </w:r>
      <w:r w:rsidR="003429DF" w:rsidRPr="00780C9D">
        <w:rPr>
          <w:rFonts w:asciiTheme="majorBidi" w:hAnsiTheme="majorBidi" w:cstheme="majorBidi"/>
          <w:color w:val="000000" w:themeColor="text1"/>
        </w:rPr>
        <w:t>-3</w:t>
      </w:r>
      <w:r w:rsidR="00FB5FBA" w:rsidRPr="00780C9D">
        <w:rPr>
          <w:rFonts w:asciiTheme="majorBidi" w:hAnsiTheme="majorBidi" w:cstheme="majorBidi"/>
          <w:color w:val="000000" w:themeColor="text1"/>
        </w:rPr>
        <w:t>8</w:t>
      </w:r>
      <w:r w:rsidR="003429DF" w:rsidRPr="00780C9D">
        <w:rPr>
          <w:rFonts w:asciiTheme="majorBidi" w:hAnsiTheme="majorBidi" w:cstheme="majorBidi"/>
          <w:color w:val="000000" w:themeColor="text1"/>
        </w:rPr>
        <w:t>]</w:t>
      </w:r>
      <w:r w:rsidRPr="00780C9D">
        <w:rPr>
          <w:rFonts w:asciiTheme="majorBidi" w:hAnsiTheme="majorBidi" w:cstheme="majorBidi"/>
          <w:color w:val="000000" w:themeColor="text1"/>
        </w:rPr>
        <w:t>.</w:t>
      </w:r>
    </w:p>
    <w:p w14:paraId="46CC03D2" w14:textId="1BBB5F8A" w:rsidR="00B9334E" w:rsidRPr="00780C9D" w:rsidRDefault="00B9334E" w:rsidP="004F57CC">
      <w:pPr>
        <w:spacing w:line="480" w:lineRule="auto"/>
        <w:jc w:val="both"/>
        <w:rPr>
          <w:rFonts w:asciiTheme="majorBidi" w:hAnsiTheme="majorBidi" w:cstheme="majorBidi"/>
          <w:color w:val="000000" w:themeColor="text1"/>
        </w:rPr>
      </w:pPr>
    </w:p>
    <w:p w14:paraId="7E4CF936" w14:textId="6A0182C7" w:rsidR="00B9334E" w:rsidRPr="00780C9D" w:rsidRDefault="00B9334E" w:rsidP="004F57CC">
      <w:pPr>
        <w:spacing w:line="480" w:lineRule="auto"/>
        <w:jc w:val="both"/>
        <w:rPr>
          <w:rFonts w:asciiTheme="majorBidi" w:hAnsiTheme="majorBidi" w:cstheme="majorBidi"/>
          <w:color w:val="000000" w:themeColor="text1"/>
        </w:rPr>
      </w:pPr>
    </w:p>
    <w:p w14:paraId="5702F75D" w14:textId="27D89A48" w:rsidR="00B9334E" w:rsidRPr="00780C9D" w:rsidRDefault="00B9334E" w:rsidP="004F57CC">
      <w:pPr>
        <w:spacing w:line="480" w:lineRule="auto"/>
        <w:jc w:val="both"/>
        <w:rPr>
          <w:rFonts w:asciiTheme="majorBidi" w:hAnsiTheme="majorBidi" w:cstheme="majorBidi"/>
          <w:color w:val="000000" w:themeColor="text1"/>
        </w:rPr>
      </w:pPr>
    </w:p>
    <w:p w14:paraId="3BA37A6C" w14:textId="099C58E7" w:rsidR="00B9334E" w:rsidRPr="00780C9D" w:rsidRDefault="00B9334E" w:rsidP="004F57CC">
      <w:pPr>
        <w:spacing w:line="480" w:lineRule="auto"/>
        <w:jc w:val="both"/>
        <w:rPr>
          <w:rFonts w:asciiTheme="majorBidi" w:hAnsiTheme="majorBidi" w:cstheme="majorBidi"/>
          <w:color w:val="000000" w:themeColor="text1"/>
        </w:rPr>
      </w:pPr>
    </w:p>
    <w:p w14:paraId="4E0B5D53" w14:textId="250816F7" w:rsidR="00B9334E" w:rsidRPr="00780C9D" w:rsidRDefault="00B9334E" w:rsidP="004F57CC">
      <w:pPr>
        <w:spacing w:line="480" w:lineRule="auto"/>
        <w:jc w:val="both"/>
        <w:rPr>
          <w:rFonts w:asciiTheme="majorBidi" w:hAnsiTheme="majorBidi" w:cstheme="majorBidi"/>
          <w:color w:val="000000" w:themeColor="text1"/>
        </w:rPr>
      </w:pPr>
    </w:p>
    <w:p w14:paraId="4265C517" w14:textId="5546E882" w:rsidR="00B9334E" w:rsidRPr="00780C9D" w:rsidRDefault="00B9334E" w:rsidP="004F57CC">
      <w:pPr>
        <w:spacing w:line="480" w:lineRule="auto"/>
        <w:jc w:val="both"/>
        <w:rPr>
          <w:rFonts w:asciiTheme="majorBidi" w:hAnsiTheme="majorBidi" w:cstheme="majorBidi"/>
          <w:color w:val="000000" w:themeColor="text1"/>
        </w:rPr>
      </w:pPr>
    </w:p>
    <w:p w14:paraId="1C52A54F" w14:textId="299C98A0" w:rsidR="00B9334E" w:rsidRPr="00780C9D" w:rsidRDefault="00B9334E" w:rsidP="004F57CC">
      <w:pPr>
        <w:spacing w:line="480" w:lineRule="auto"/>
        <w:jc w:val="both"/>
        <w:rPr>
          <w:rFonts w:asciiTheme="majorBidi" w:hAnsiTheme="majorBidi" w:cstheme="majorBidi"/>
          <w:color w:val="000000" w:themeColor="text1"/>
        </w:rPr>
      </w:pPr>
    </w:p>
    <w:p w14:paraId="7797EC31" w14:textId="1A4D0B3D" w:rsidR="00B9334E" w:rsidRPr="00780C9D" w:rsidRDefault="00B9334E" w:rsidP="004F57CC">
      <w:pPr>
        <w:spacing w:line="480" w:lineRule="auto"/>
        <w:jc w:val="both"/>
        <w:rPr>
          <w:rFonts w:asciiTheme="majorBidi" w:hAnsiTheme="majorBidi" w:cstheme="majorBidi"/>
          <w:color w:val="000000" w:themeColor="text1"/>
        </w:rPr>
      </w:pPr>
    </w:p>
    <w:p w14:paraId="18B4EB52" w14:textId="6FB45931" w:rsidR="00B9334E" w:rsidRPr="00780C9D" w:rsidRDefault="00B9334E" w:rsidP="004F57CC">
      <w:pPr>
        <w:spacing w:line="480" w:lineRule="auto"/>
        <w:jc w:val="both"/>
        <w:rPr>
          <w:rFonts w:asciiTheme="majorBidi" w:hAnsiTheme="majorBidi" w:cstheme="majorBidi"/>
          <w:color w:val="000000" w:themeColor="text1"/>
        </w:rPr>
      </w:pPr>
    </w:p>
    <w:p w14:paraId="0E8152E4" w14:textId="1255AC21" w:rsidR="00B9334E" w:rsidRPr="00780C9D" w:rsidRDefault="00B9334E" w:rsidP="004F57CC">
      <w:pPr>
        <w:spacing w:line="480" w:lineRule="auto"/>
        <w:jc w:val="both"/>
        <w:rPr>
          <w:rFonts w:asciiTheme="majorBidi" w:hAnsiTheme="majorBidi" w:cstheme="majorBidi"/>
          <w:color w:val="000000" w:themeColor="text1"/>
        </w:rPr>
      </w:pPr>
    </w:p>
    <w:p w14:paraId="7046BED4" w14:textId="1F47D189" w:rsidR="00530E30" w:rsidRPr="00780C9D" w:rsidRDefault="00EC63D0" w:rsidP="00EC63D0">
      <w:pPr>
        <w:jc w:val="center"/>
        <w:rPr>
          <w:rFonts w:asciiTheme="majorBidi" w:hAnsiTheme="majorBidi" w:cstheme="majorBidi"/>
          <w:b/>
          <w:bCs/>
          <w:color w:val="000000" w:themeColor="text1"/>
        </w:rPr>
      </w:pPr>
      <w:r w:rsidRPr="00780C9D">
        <w:rPr>
          <w:noProof/>
          <w:color w:val="000000" w:themeColor="text1"/>
          <w:lang w:bidi="fa-IR"/>
        </w:rPr>
        <w:lastRenderedPageBreak/>
        <w:drawing>
          <wp:inline distT="0" distB="0" distL="0" distR="0" wp14:anchorId="2D81758D" wp14:editId="2A76C7AF">
            <wp:extent cx="5943600" cy="7010400"/>
            <wp:effectExtent l="0" t="0" r="0" b="9525"/>
            <wp:docPr id="72869165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010400"/>
                    </a:xfrm>
                    <a:prstGeom prst="rect">
                      <a:avLst/>
                    </a:prstGeom>
                    <a:noFill/>
                    <a:ln>
                      <a:noFill/>
                    </a:ln>
                  </pic:spPr>
                </pic:pic>
              </a:graphicData>
            </a:graphic>
          </wp:inline>
        </w:drawing>
      </w:r>
      <w:r w:rsidR="008D6ED7" w:rsidRPr="00780C9D">
        <w:rPr>
          <w:rFonts w:ascii="Times New Roman" w:eastAsia="Calibri" w:hAnsi="Times New Roman" w:cs="Times New Roman"/>
          <w:b/>
          <w:bCs/>
          <w:color w:val="000000" w:themeColor="text1"/>
        </w:rPr>
        <w:t>Figure</w:t>
      </w:r>
      <w:r w:rsidR="00B9334E" w:rsidRPr="00780C9D">
        <w:rPr>
          <w:rFonts w:ascii="Times New Roman" w:eastAsia="Calibri" w:hAnsi="Times New Roman" w:cs="Times New Roman"/>
          <w:b/>
          <w:bCs/>
          <w:color w:val="000000" w:themeColor="text1"/>
        </w:rPr>
        <w:t xml:space="preserve"> </w:t>
      </w:r>
      <w:r w:rsidR="008D6ED7" w:rsidRPr="00780C9D">
        <w:rPr>
          <w:rFonts w:ascii="Times New Roman" w:eastAsia="Calibri" w:hAnsi="Times New Roman" w:cs="Times New Roman"/>
          <w:b/>
          <w:bCs/>
          <w:color w:val="000000" w:themeColor="text1"/>
        </w:rPr>
        <w:t>1</w:t>
      </w:r>
      <w:r w:rsidR="008D6ED7" w:rsidRPr="00780C9D">
        <w:rPr>
          <w:rFonts w:ascii="Times New Roman" w:eastAsia="Calibri" w:hAnsi="Times New Roman" w:cs="Times New Roman"/>
          <w:color w:val="000000" w:themeColor="text1"/>
        </w:rPr>
        <w:t>: PRISMA diagram</w:t>
      </w:r>
      <w:r w:rsidRPr="00780C9D">
        <w:rPr>
          <w:rFonts w:ascii="Times New Roman" w:eastAsia="Calibri" w:hAnsi="Times New Roman" w:cs="Times New Roman"/>
          <w:color w:val="000000" w:themeColor="text1"/>
        </w:rPr>
        <w:t>.</w:t>
      </w:r>
    </w:p>
    <w:p w14:paraId="48042459" w14:textId="77777777" w:rsidR="00EC63D0" w:rsidRPr="00780C9D" w:rsidRDefault="00EC63D0" w:rsidP="00EF28CC">
      <w:pPr>
        <w:jc w:val="both"/>
        <w:rPr>
          <w:rFonts w:asciiTheme="majorBidi" w:hAnsiTheme="majorBidi" w:cstheme="majorBidi"/>
          <w:b/>
          <w:bCs/>
          <w:color w:val="000000" w:themeColor="text1"/>
        </w:rPr>
      </w:pPr>
    </w:p>
    <w:p w14:paraId="6A21B8F8" w14:textId="77777777" w:rsidR="00EC63D0" w:rsidRPr="00780C9D" w:rsidRDefault="00EC63D0" w:rsidP="00EF28CC">
      <w:pPr>
        <w:jc w:val="both"/>
        <w:rPr>
          <w:rFonts w:asciiTheme="majorBidi" w:hAnsiTheme="majorBidi" w:cstheme="majorBidi"/>
          <w:b/>
          <w:bCs/>
          <w:color w:val="000000" w:themeColor="text1"/>
        </w:rPr>
      </w:pPr>
    </w:p>
    <w:p w14:paraId="6C4CD868" w14:textId="77777777" w:rsidR="00EC63D0" w:rsidRPr="00780C9D" w:rsidRDefault="00EC63D0" w:rsidP="00EF28CC">
      <w:pPr>
        <w:jc w:val="both"/>
        <w:rPr>
          <w:rFonts w:asciiTheme="majorBidi" w:hAnsiTheme="majorBidi" w:cstheme="majorBidi"/>
          <w:b/>
          <w:bCs/>
          <w:color w:val="000000" w:themeColor="text1"/>
        </w:rPr>
      </w:pPr>
    </w:p>
    <w:p w14:paraId="419EE994" w14:textId="2AC1EA78" w:rsidR="00530E30" w:rsidRPr="00780C9D" w:rsidRDefault="00C934A5" w:rsidP="00EF28CC">
      <w:pPr>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lastRenderedPageBreak/>
        <w:t>3.2. Risk of bias assessment results</w:t>
      </w:r>
    </w:p>
    <w:p w14:paraId="338098E2" w14:textId="0BBEF673" w:rsidR="00802207" w:rsidRPr="00780C9D" w:rsidRDefault="0094597D" w:rsidP="004F57CC">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The risk of bias assessment of the included studies using the Cochrane Risk of Bias 2.0 tool revealed heterogeneous methodological quality across the 1</w:t>
      </w:r>
      <w:r w:rsidR="00415E6A" w:rsidRPr="00780C9D">
        <w:rPr>
          <w:rFonts w:asciiTheme="majorBidi" w:hAnsiTheme="majorBidi" w:cstheme="majorBidi"/>
          <w:color w:val="000000" w:themeColor="text1"/>
        </w:rPr>
        <w:t>4</w:t>
      </w:r>
      <w:r w:rsidRPr="00780C9D">
        <w:rPr>
          <w:rFonts w:asciiTheme="majorBidi" w:hAnsiTheme="majorBidi" w:cstheme="majorBidi"/>
          <w:color w:val="000000" w:themeColor="text1"/>
        </w:rPr>
        <w:t xml:space="preserve"> studies. Overall, </w:t>
      </w:r>
      <w:r w:rsidR="00B75B73" w:rsidRPr="00780C9D">
        <w:rPr>
          <w:rFonts w:asciiTheme="majorBidi" w:hAnsiTheme="majorBidi" w:cstheme="majorBidi"/>
          <w:color w:val="000000" w:themeColor="text1"/>
        </w:rPr>
        <w:t>four</w:t>
      </w:r>
      <w:r w:rsidRPr="00780C9D">
        <w:rPr>
          <w:rFonts w:asciiTheme="majorBidi" w:hAnsiTheme="majorBidi" w:cstheme="majorBidi"/>
          <w:color w:val="000000" w:themeColor="text1"/>
        </w:rPr>
        <w:t xml:space="preserve"> studies demonstrated low risk of bias</w:t>
      </w:r>
      <w:r w:rsidR="004F57CC"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25, 35, 37, 38</w:t>
      </w:r>
      <w:r w:rsidR="004F57CC" w:rsidRPr="00780C9D">
        <w:rPr>
          <w:rFonts w:asciiTheme="majorBidi" w:hAnsiTheme="majorBidi" w:cstheme="majorBidi"/>
          <w:color w:val="000000" w:themeColor="text1"/>
        </w:rPr>
        <w:t>]</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six</w:t>
      </w:r>
      <w:r w:rsidRPr="00780C9D">
        <w:rPr>
          <w:rFonts w:asciiTheme="majorBidi" w:hAnsiTheme="majorBidi" w:cstheme="majorBidi"/>
          <w:color w:val="000000" w:themeColor="text1"/>
        </w:rPr>
        <w:t xml:space="preserve"> studies raised some concerns</w:t>
      </w:r>
      <w:r w:rsidR="004F57CC"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26, 27, 30, 32, 34, 36</w:t>
      </w:r>
      <w:r w:rsidR="004F57CC" w:rsidRPr="00780C9D">
        <w:rPr>
          <w:rFonts w:asciiTheme="majorBidi" w:hAnsiTheme="majorBidi" w:cstheme="majorBidi"/>
          <w:color w:val="000000" w:themeColor="text1"/>
        </w:rPr>
        <w:t>]</w:t>
      </w:r>
      <w:r w:rsidRPr="00780C9D">
        <w:rPr>
          <w:rFonts w:asciiTheme="majorBidi" w:hAnsiTheme="majorBidi" w:cstheme="majorBidi"/>
          <w:color w:val="000000" w:themeColor="text1"/>
        </w:rPr>
        <w:t xml:space="preserve">, and </w:t>
      </w:r>
      <w:r w:rsidR="00FB5FBA" w:rsidRPr="00780C9D">
        <w:rPr>
          <w:rFonts w:asciiTheme="majorBidi" w:hAnsiTheme="majorBidi" w:cstheme="majorBidi"/>
          <w:color w:val="000000" w:themeColor="text1"/>
        </w:rPr>
        <w:t>four</w:t>
      </w:r>
      <w:r w:rsidRPr="00780C9D">
        <w:rPr>
          <w:rFonts w:asciiTheme="majorBidi" w:hAnsiTheme="majorBidi" w:cstheme="majorBidi"/>
          <w:color w:val="000000" w:themeColor="text1"/>
        </w:rPr>
        <w:t xml:space="preserve"> studies exhibited high risk of bias </w:t>
      </w:r>
      <w:r w:rsidR="004F57CC" w:rsidRPr="00780C9D">
        <w:rPr>
          <w:rFonts w:asciiTheme="majorBidi" w:hAnsiTheme="majorBidi" w:cstheme="majorBidi"/>
          <w:color w:val="000000" w:themeColor="text1"/>
        </w:rPr>
        <w:t>[</w:t>
      </w:r>
      <w:r w:rsidR="00FB5FBA" w:rsidRPr="00780C9D">
        <w:rPr>
          <w:rFonts w:asciiTheme="majorBidi" w:hAnsiTheme="majorBidi" w:cstheme="majorBidi"/>
          <w:color w:val="000000" w:themeColor="text1"/>
        </w:rPr>
        <w:t>28,29,31,33</w:t>
      </w:r>
      <w:r w:rsidR="004F57CC" w:rsidRPr="00780C9D">
        <w:rPr>
          <w:rFonts w:asciiTheme="majorBidi" w:hAnsiTheme="majorBidi" w:cstheme="majorBidi"/>
          <w:color w:val="000000" w:themeColor="text1"/>
        </w:rPr>
        <w:t>]</w:t>
      </w:r>
      <w:r w:rsidRPr="00780C9D">
        <w:rPr>
          <w:rFonts w:asciiTheme="majorBidi" w:hAnsiTheme="majorBidi" w:cstheme="majorBidi"/>
          <w:color w:val="000000" w:themeColor="text1"/>
        </w:rPr>
        <w:t xml:space="preserve">. </w:t>
      </w:r>
      <w:r w:rsidR="00D078E7" w:rsidRPr="00780C9D">
        <w:rPr>
          <w:rFonts w:asciiTheme="majorBidi" w:hAnsiTheme="majorBidi" w:cstheme="majorBidi"/>
          <w:color w:val="000000" w:themeColor="text1"/>
        </w:rPr>
        <w:t>The details of the study’s risk of bias assessment are shown in Figure 2.</w:t>
      </w:r>
      <w:r w:rsidR="00FE01AD" w:rsidRPr="00780C9D">
        <w:rPr>
          <w:rFonts w:asciiTheme="majorBidi" w:hAnsiTheme="majorBidi" w:cstheme="majorBidi"/>
          <w:color w:val="000000" w:themeColor="text1"/>
        </w:rPr>
        <w:t xml:space="preserve"> Also, the </w:t>
      </w:r>
      <w:proofErr w:type="spellStart"/>
      <w:r w:rsidR="00FE01AD" w:rsidRPr="00780C9D">
        <w:rPr>
          <w:rFonts w:asciiTheme="majorBidi" w:hAnsiTheme="majorBidi" w:cstheme="majorBidi"/>
          <w:color w:val="000000" w:themeColor="text1"/>
        </w:rPr>
        <w:t>P</w:t>
      </w:r>
      <w:r w:rsidR="005D677E" w:rsidRPr="00780C9D">
        <w:rPr>
          <w:rFonts w:asciiTheme="majorBidi" w:hAnsiTheme="majorBidi" w:cstheme="majorBidi"/>
          <w:color w:val="000000" w:themeColor="text1"/>
        </w:rPr>
        <w:t>E</w:t>
      </w:r>
      <w:r w:rsidR="00FE01AD" w:rsidRPr="00780C9D">
        <w:rPr>
          <w:rFonts w:asciiTheme="majorBidi" w:hAnsiTheme="majorBidi" w:cstheme="majorBidi"/>
          <w:color w:val="000000" w:themeColor="text1"/>
        </w:rPr>
        <w:t>Dro</w:t>
      </w:r>
      <w:proofErr w:type="spellEnd"/>
      <w:r w:rsidR="00FE01AD" w:rsidRPr="00780C9D">
        <w:rPr>
          <w:rFonts w:asciiTheme="majorBidi" w:hAnsiTheme="majorBidi" w:cstheme="majorBidi"/>
          <w:color w:val="000000" w:themeColor="text1"/>
        </w:rPr>
        <w:t xml:space="preserve"> scores are shown in Table 2.</w:t>
      </w:r>
    </w:p>
    <w:p w14:paraId="59162374" w14:textId="4C6A0497" w:rsidR="00530E30" w:rsidRPr="00780C9D" w:rsidRDefault="00B75B73" w:rsidP="00B75B73">
      <w:pPr>
        <w:spacing w:line="480" w:lineRule="auto"/>
        <w:jc w:val="both"/>
        <w:rPr>
          <w:rFonts w:asciiTheme="majorBidi" w:hAnsiTheme="majorBidi" w:cstheme="majorBidi"/>
          <w:color w:val="000000" w:themeColor="text1"/>
        </w:rPr>
      </w:pPr>
      <w:r w:rsidRPr="00780C9D">
        <w:rPr>
          <w:noProof/>
          <w:color w:val="000000" w:themeColor="text1"/>
          <w:lang w:bidi="fa-IR"/>
        </w:rPr>
        <w:lastRenderedPageBreak/>
        <mc:AlternateContent>
          <mc:Choice Requires="wps">
            <w:drawing>
              <wp:anchor distT="0" distB="0" distL="114300" distR="114300" simplePos="0" relativeHeight="251667456" behindDoc="0" locked="0" layoutInCell="1" allowOverlap="1" wp14:anchorId="6FA9F699" wp14:editId="4E5B8D0B">
                <wp:simplePos x="0" y="0"/>
                <wp:positionH relativeFrom="column">
                  <wp:posOffset>447675</wp:posOffset>
                </wp:positionH>
                <wp:positionV relativeFrom="paragraph">
                  <wp:posOffset>7755255</wp:posOffset>
                </wp:positionV>
                <wp:extent cx="361950" cy="342900"/>
                <wp:effectExtent l="0" t="0" r="19050" b="19050"/>
                <wp:wrapNone/>
                <wp:docPr id="733374328" name="Rectangle 5"/>
                <wp:cNvGraphicFramePr/>
                <a:graphic xmlns:a="http://schemas.openxmlformats.org/drawingml/2006/main">
                  <a:graphicData uri="http://schemas.microsoft.com/office/word/2010/wordprocessingShape">
                    <wps:wsp>
                      <wps:cNvSpPr/>
                      <wps:spPr>
                        <a:xfrm>
                          <a:off x="0" y="0"/>
                          <a:ext cx="361950" cy="342900"/>
                        </a:xfrm>
                        <a:prstGeom prst="rect">
                          <a:avLst/>
                        </a:prstGeom>
                        <a:noFill/>
                        <a:ln w="12700" cap="flat" cmpd="sng" algn="ctr">
                          <a:solidFill>
                            <a:srgbClr val="4472C4">
                              <a:shade val="15000"/>
                            </a:srgbClr>
                          </a:solidFill>
                          <a:prstDash val="solid"/>
                          <a:miter lim="800000"/>
                        </a:ln>
                        <a:effectLst/>
                      </wps:spPr>
                      <wps:txbx>
                        <w:txbxContent>
                          <w:p w14:paraId="3C0E38F9" w14:textId="77777777" w:rsidR="00B75B73" w:rsidRPr="00802207" w:rsidRDefault="00B75B73" w:rsidP="00B75B73">
                            <w:pPr>
                              <w:jc w:val="center"/>
                              <w:rPr>
                                <w:b/>
                                <w:bCs/>
                                <w:color w:val="000000" w:themeColor="text1"/>
                              </w:rPr>
                            </w:pPr>
                            <w:r w:rsidRPr="00802207">
                              <w:rPr>
                                <w:b/>
                                <w:bCs/>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A9F699" id="Rectangle 5" o:spid="_x0000_s1026" style="position:absolute;left:0;text-align:left;margin-left:35.25pt;margin-top:610.65pt;width:28.5pt;height:2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" filled="f" strokecolor="#172c51" strokeweight="1pt">
                <v:textbox>
                  <w:txbxContent>
                    <w:p w14:paraId="3C0E38F9" w14:textId="77777777" w:rsidR="00B75B73" w:rsidRPr="00802207" w:rsidRDefault="00B75B73" w:rsidP="00B75B73">
                      <w:pPr>
                        <w:jc w:val="center"/>
                        <w:rPr>
                          <w:b/>
                          <w:bCs/>
                          <w:color w:val="000000" w:themeColor="text1"/>
                        </w:rPr>
                      </w:pPr>
                      <w:r w:rsidRPr="00802207">
                        <w:rPr>
                          <w:b/>
                          <w:bCs/>
                          <w:color w:val="000000" w:themeColor="text1"/>
                        </w:rPr>
                        <w:t>b</w:t>
                      </w:r>
                    </w:p>
                  </w:txbxContent>
                </v:textbox>
              </v:rect>
            </w:pict>
          </mc:Fallback>
        </mc:AlternateContent>
      </w:r>
      <w:r w:rsidRPr="00780C9D">
        <w:rPr>
          <w:noProof/>
          <w:color w:val="000000" w:themeColor="text1"/>
          <w:lang w:bidi="fa-IR"/>
        </w:rPr>
        <mc:AlternateContent>
          <mc:Choice Requires="wps">
            <w:drawing>
              <wp:anchor distT="0" distB="0" distL="114300" distR="114300" simplePos="0" relativeHeight="251665408" behindDoc="0" locked="0" layoutInCell="1" allowOverlap="1" wp14:anchorId="5D7C07AC" wp14:editId="395D80AF">
                <wp:simplePos x="0" y="0"/>
                <wp:positionH relativeFrom="column">
                  <wp:posOffset>514350</wp:posOffset>
                </wp:positionH>
                <wp:positionV relativeFrom="paragraph">
                  <wp:posOffset>4724400</wp:posOffset>
                </wp:positionV>
                <wp:extent cx="361950" cy="295275"/>
                <wp:effectExtent l="0" t="0" r="19050" b="28575"/>
                <wp:wrapNone/>
                <wp:docPr id="1280615561" name="Rectangle 5"/>
                <wp:cNvGraphicFramePr/>
                <a:graphic xmlns:a="http://schemas.openxmlformats.org/drawingml/2006/main">
                  <a:graphicData uri="http://schemas.microsoft.com/office/word/2010/wordprocessingShape">
                    <wps:wsp>
                      <wps:cNvSpPr/>
                      <wps:spPr>
                        <a:xfrm>
                          <a:off x="0" y="0"/>
                          <a:ext cx="361950" cy="295275"/>
                        </a:xfrm>
                        <a:prstGeom prst="rect">
                          <a:avLst/>
                        </a:prstGeom>
                        <a:noFill/>
                        <a:ln w="12700" cap="flat" cmpd="sng" algn="ctr">
                          <a:solidFill>
                            <a:srgbClr val="4472C4">
                              <a:shade val="15000"/>
                            </a:srgbClr>
                          </a:solidFill>
                          <a:prstDash val="solid"/>
                          <a:miter lim="800000"/>
                        </a:ln>
                        <a:effectLst/>
                      </wps:spPr>
                      <wps:txbx>
                        <w:txbxContent>
                          <w:p w14:paraId="0B0D7F57" w14:textId="77777777" w:rsidR="00B75B73" w:rsidRPr="00802207" w:rsidRDefault="00B75B73" w:rsidP="00B75B73">
                            <w:pPr>
                              <w:jc w:val="center"/>
                              <w:rPr>
                                <w:b/>
                                <w:bCs/>
                                <w:color w:val="000000" w:themeColor="text1"/>
                              </w:rPr>
                            </w:pPr>
                            <w:r w:rsidRPr="00802207">
                              <w:rPr>
                                <w:b/>
                                <w:bCs/>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7C07AC" id="_x0000_s1027" style="position:absolute;left:0;text-align:left;margin-left:40.5pt;margin-top:372pt;width:28.5pt;height:23.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" filled="f" strokecolor="#172c51" strokeweight="1pt">
                <v:textbox>
                  <w:txbxContent>
                    <w:p w14:paraId="0B0D7F57" w14:textId="77777777" w:rsidR="00B75B73" w:rsidRPr="00802207" w:rsidRDefault="00B75B73" w:rsidP="00B75B73">
                      <w:pPr>
                        <w:jc w:val="center"/>
                        <w:rPr>
                          <w:b/>
                          <w:bCs/>
                          <w:color w:val="000000" w:themeColor="text1"/>
                        </w:rPr>
                      </w:pPr>
                      <w:r w:rsidRPr="00802207">
                        <w:rPr>
                          <w:b/>
                          <w:bCs/>
                          <w:color w:val="000000" w:themeColor="text1"/>
                        </w:rPr>
                        <w:t>a</w:t>
                      </w:r>
                    </w:p>
                  </w:txbxContent>
                </v:textbox>
              </v:rect>
            </w:pict>
          </mc:Fallback>
        </mc:AlternateContent>
      </w:r>
      <w:r w:rsidRPr="00780C9D">
        <w:rPr>
          <w:noProof/>
          <w:color w:val="000000" w:themeColor="text1"/>
          <w:lang w:bidi="fa-IR"/>
        </w:rPr>
        <w:drawing>
          <wp:inline distT="0" distB="0" distL="0" distR="0" wp14:anchorId="100C64D4" wp14:editId="6E418547">
            <wp:extent cx="5943600" cy="5186680"/>
            <wp:effectExtent l="0" t="0" r="0" b="0"/>
            <wp:docPr id="12204931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186680"/>
                    </a:xfrm>
                    <a:prstGeom prst="rect">
                      <a:avLst/>
                    </a:prstGeom>
                    <a:noFill/>
                    <a:ln>
                      <a:noFill/>
                    </a:ln>
                  </pic:spPr>
                </pic:pic>
              </a:graphicData>
            </a:graphic>
          </wp:inline>
        </w:drawing>
      </w:r>
      <w:r w:rsidRPr="00780C9D">
        <w:rPr>
          <w:noProof/>
          <w:color w:val="000000" w:themeColor="text1"/>
          <w:lang w:bidi="fa-IR"/>
        </w:rPr>
        <w:drawing>
          <wp:inline distT="0" distB="0" distL="0" distR="0" wp14:anchorId="4684DBA0" wp14:editId="4BF1FF73">
            <wp:extent cx="5943600" cy="2726055"/>
            <wp:effectExtent l="0" t="0" r="0" b="0"/>
            <wp:docPr id="19772804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726055"/>
                    </a:xfrm>
                    <a:prstGeom prst="rect">
                      <a:avLst/>
                    </a:prstGeom>
                    <a:noFill/>
                    <a:ln>
                      <a:noFill/>
                    </a:ln>
                  </pic:spPr>
                </pic:pic>
              </a:graphicData>
            </a:graphic>
          </wp:inline>
        </w:drawing>
      </w:r>
    </w:p>
    <w:p w14:paraId="4A1F3735" w14:textId="478F3302" w:rsidR="00D078E7" w:rsidRPr="00780C9D" w:rsidRDefault="00802207" w:rsidP="00FB5FBA">
      <w:pPr>
        <w:spacing w:line="480" w:lineRule="auto"/>
        <w:jc w:val="both"/>
        <w:rPr>
          <w:rFonts w:asciiTheme="majorBidi" w:hAnsiTheme="majorBidi" w:cstheme="majorBidi"/>
          <w:color w:val="000000" w:themeColor="text1"/>
        </w:rPr>
      </w:pPr>
      <w:r w:rsidRPr="00780C9D">
        <w:rPr>
          <w:rFonts w:asciiTheme="majorBidi" w:hAnsiTheme="majorBidi" w:cstheme="majorBidi"/>
          <w:b/>
          <w:bCs/>
          <w:color w:val="000000" w:themeColor="text1"/>
        </w:rPr>
        <w:lastRenderedPageBreak/>
        <w:t xml:space="preserve">Figure 2: </w:t>
      </w:r>
      <w:r w:rsidRPr="00780C9D">
        <w:rPr>
          <w:rFonts w:asciiTheme="majorBidi" w:hAnsiTheme="majorBidi" w:cstheme="majorBidi"/>
          <w:color w:val="000000" w:themeColor="text1"/>
        </w:rPr>
        <w:t xml:space="preserve">Risk of bias assessment using the </w:t>
      </w:r>
      <w:proofErr w:type="spellStart"/>
      <w:r w:rsidRPr="00780C9D">
        <w:rPr>
          <w:rFonts w:asciiTheme="majorBidi" w:hAnsiTheme="majorBidi" w:cstheme="majorBidi"/>
          <w:color w:val="000000" w:themeColor="text1"/>
        </w:rPr>
        <w:t>RoB</w:t>
      </w:r>
      <w:proofErr w:type="spellEnd"/>
      <w:r w:rsidRPr="00780C9D">
        <w:rPr>
          <w:rFonts w:asciiTheme="majorBidi" w:hAnsiTheme="majorBidi" w:cstheme="majorBidi"/>
          <w:color w:val="000000" w:themeColor="text1"/>
        </w:rPr>
        <w:t xml:space="preserve"> 2 tool. (a) Traffic light plot illustrating individual study-level judgments. (b) Summary plot displaying the risk of bias distribution</w:t>
      </w:r>
      <w:r w:rsidR="00EC63D0" w:rsidRPr="00780C9D">
        <w:rPr>
          <w:rFonts w:asciiTheme="majorBidi" w:hAnsiTheme="majorBidi" w:cstheme="majorBidi"/>
          <w:color w:val="000000" w:themeColor="text1"/>
        </w:rPr>
        <w:t>.</w:t>
      </w:r>
    </w:p>
    <w:p w14:paraId="040E0896" w14:textId="01EE675A" w:rsidR="00FE01AD" w:rsidRPr="00780C9D" w:rsidRDefault="00FE01AD" w:rsidP="00FB5FBA">
      <w:pPr>
        <w:spacing w:line="480" w:lineRule="auto"/>
        <w:jc w:val="both"/>
        <w:rPr>
          <w:rFonts w:asciiTheme="majorBidi" w:hAnsiTheme="majorBidi" w:cstheme="majorBidi"/>
          <w:color w:val="000000" w:themeColor="text1"/>
        </w:rPr>
      </w:pPr>
      <w:r w:rsidRPr="00780C9D">
        <w:rPr>
          <w:rFonts w:asciiTheme="majorBidi" w:hAnsiTheme="majorBidi" w:cstheme="majorBidi"/>
          <w:b/>
          <w:bCs/>
          <w:color w:val="000000" w:themeColor="text1"/>
        </w:rPr>
        <w:t xml:space="preserve">Table </w:t>
      </w:r>
      <w:r w:rsidR="00B0700B" w:rsidRPr="00780C9D">
        <w:rPr>
          <w:rFonts w:asciiTheme="majorBidi" w:hAnsiTheme="majorBidi" w:cstheme="majorBidi"/>
          <w:b/>
          <w:bCs/>
          <w:color w:val="000000" w:themeColor="text1"/>
        </w:rPr>
        <w:t>2</w:t>
      </w:r>
      <w:r w:rsidRPr="00780C9D">
        <w:rPr>
          <w:rFonts w:asciiTheme="majorBidi" w:hAnsiTheme="majorBidi" w:cstheme="majorBidi"/>
          <w:b/>
          <w:bCs/>
          <w:color w:val="000000" w:themeColor="text1"/>
        </w:rPr>
        <w:t xml:space="preserve">: </w:t>
      </w:r>
      <w:r w:rsidRPr="00780C9D">
        <w:rPr>
          <w:rFonts w:asciiTheme="majorBidi" w:hAnsiTheme="majorBidi" w:cstheme="majorBidi"/>
          <w:color w:val="000000" w:themeColor="text1"/>
        </w:rPr>
        <w:t xml:space="preserve">Methodological quality assessment of included studies using the </w:t>
      </w:r>
      <w:proofErr w:type="spellStart"/>
      <w:r w:rsidRPr="00780C9D">
        <w:rPr>
          <w:rFonts w:asciiTheme="majorBidi" w:hAnsiTheme="majorBidi" w:cstheme="majorBidi"/>
          <w:color w:val="000000" w:themeColor="text1"/>
        </w:rPr>
        <w:t>PEDro</w:t>
      </w:r>
      <w:proofErr w:type="spellEnd"/>
      <w:r w:rsidRPr="00780C9D">
        <w:rPr>
          <w:rFonts w:asciiTheme="majorBidi" w:hAnsiTheme="majorBidi" w:cstheme="majorBidi"/>
          <w:color w:val="000000" w:themeColor="text1"/>
        </w:rPr>
        <w:t xml:space="preserve"> scale.</w:t>
      </w:r>
    </w:p>
    <w:tbl>
      <w:tblPr>
        <w:tblStyle w:val="TableGrid"/>
        <w:tblW w:w="0" w:type="auto"/>
        <w:tblInd w:w="-365" w:type="dxa"/>
        <w:tblLook w:val="04A0" w:firstRow="1" w:lastRow="0" w:firstColumn="1" w:lastColumn="0" w:noHBand="0" w:noVBand="1"/>
      </w:tblPr>
      <w:tblGrid>
        <w:gridCol w:w="1912"/>
        <w:gridCol w:w="646"/>
        <w:gridCol w:w="542"/>
        <w:gridCol w:w="543"/>
        <w:gridCol w:w="543"/>
        <w:gridCol w:w="543"/>
        <w:gridCol w:w="543"/>
        <w:gridCol w:w="543"/>
        <w:gridCol w:w="543"/>
        <w:gridCol w:w="543"/>
        <w:gridCol w:w="587"/>
        <w:gridCol w:w="585"/>
        <w:gridCol w:w="706"/>
        <w:gridCol w:w="936"/>
      </w:tblGrid>
      <w:tr w:rsidR="00FE01AD" w:rsidRPr="00780C9D" w14:paraId="71C85584" w14:textId="77777777" w:rsidTr="00347BEB">
        <w:tc>
          <w:tcPr>
            <w:tcW w:w="1912" w:type="dxa"/>
          </w:tcPr>
          <w:p w14:paraId="2539E048" w14:textId="2E03D309"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Author, year</w:t>
            </w:r>
          </w:p>
        </w:tc>
        <w:tc>
          <w:tcPr>
            <w:tcW w:w="646" w:type="dxa"/>
          </w:tcPr>
          <w:p w14:paraId="385DE799" w14:textId="63C3CDBE"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1</w:t>
            </w:r>
          </w:p>
        </w:tc>
        <w:tc>
          <w:tcPr>
            <w:tcW w:w="542" w:type="dxa"/>
          </w:tcPr>
          <w:p w14:paraId="058AB054" w14:textId="69B8EB2E"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2</w:t>
            </w:r>
          </w:p>
        </w:tc>
        <w:tc>
          <w:tcPr>
            <w:tcW w:w="543" w:type="dxa"/>
          </w:tcPr>
          <w:p w14:paraId="349B2E87" w14:textId="762338E5"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3</w:t>
            </w:r>
          </w:p>
        </w:tc>
        <w:tc>
          <w:tcPr>
            <w:tcW w:w="543" w:type="dxa"/>
          </w:tcPr>
          <w:p w14:paraId="4054CABC" w14:textId="404AACB1"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4</w:t>
            </w:r>
          </w:p>
        </w:tc>
        <w:tc>
          <w:tcPr>
            <w:tcW w:w="543" w:type="dxa"/>
          </w:tcPr>
          <w:p w14:paraId="0FF25209" w14:textId="0BCFD3C0"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5</w:t>
            </w:r>
          </w:p>
        </w:tc>
        <w:tc>
          <w:tcPr>
            <w:tcW w:w="543" w:type="dxa"/>
          </w:tcPr>
          <w:p w14:paraId="5E41DE89" w14:textId="3EFB313C"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6</w:t>
            </w:r>
          </w:p>
        </w:tc>
        <w:tc>
          <w:tcPr>
            <w:tcW w:w="543" w:type="dxa"/>
          </w:tcPr>
          <w:p w14:paraId="2003219C" w14:textId="459CA563"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7</w:t>
            </w:r>
          </w:p>
        </w:tc>
        <w:tc>
          <w:tcPr>
            <w:tcW w:w="543" w:type="dxa"/>
          </w:tcPr>
          <w:p w14:paraId="332D3078" w14:textId="25819198"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8</w:t>
            </w:r>
          </w:p>
        </w:tc>
        <w:tc>
          <w:tcPr>
            <w:tcW w:w="543" w:type="dxa"/>
          </w:tcPr>
          <w:p w14:paraId="67A93A6B" w14:textId="76BB4AC2"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9</w:t>
            </w:r>
          </w:p>
        </w:tc>
        <w:tc>
          <w:tcPr>
            <w:tcW w:w="587" w:type="dxa"/>
          </w:tcPr>
          <w:p w14:paraId="6232F801" w14:textId="6B9CB69C"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10</w:t>
            </w:r>
          </w:p>
        </w:tc>
        <w:tc>
          <w:tcPr>
            <w:tcW w:w="585" w:type="dxa"/>
          </w:tcPr>
          <w:p w14:paraId="58613619" w14:textId="55EEE1A3"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11</w:t>
            </w:r>
          </w:p>
        </w:tc>
        <w:tc>
          <w:tcPr>
            <w:tcW w:w="706" w:type="dxa"/>
          </w:tcPr>
          <w:p w14:paraId="246540F7" w14:textId="2B8985E1"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Total (/10)</w:t>
            </w:r>
          </w:p>
        </w:tc>
        <w:tc>
          <w:tcPr>
            <w:tcW w:w="936" w:type="dxa"/>
          </w:tcPr>
          <w:p w14:paraId="5B79FC13" w14:textId="5362FD21" w:rsidR="00FE01AD" w:rsidRPr="00780C9D" w:rsidRDefault="00B60602" w:rsidP="00347BE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Quality</w:t>
            </w:r>
          </w:p>
        </w:tc>
      </w:tr>
      <w:tr w:rsidR="00A51D3B" w:rsidRPr="00780C9D" w14:paraId="3024FE97" w14:textId="77777777" w:rsidTr="00347BEB">
        <w:tc>
          <w:tcPr>
            <w:tcW w:w="1912" w:type="dxa"/>
          </w:tcPr>
          <w:p w14:paraId="2D85A962" w14:textId="28070E0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Kim and Heo, 2015 [25]</w:t>
            </w:r>
          </w:p>
        </w:tc>
        <w:tc>
          <w:tcPr>
            <w:tcW w:w="646" w:type="dxa"/>
          </w:tcPr>
          <w:p w14:paraId="7BBFD4F6" w14:textId="75EB7927"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0959E2B2" w14:textId="6EDF0DD9"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585A8DEB" w14:textId="29ADC9F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2503669C" w14:textId="74B4689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E843A47" w14:textId="172F5E3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01BC73D6" w14:textId="55AD5F05"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35B49B81" w14:textId="1AEF351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CBE77A2" w14:textId="3D833C9D"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200758A" w14:textId="521AD21D"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7" w:type="dxa"/>
          </w:tcPr>
          <w:p w14:paraId="46AA1A5B" w14:textId="714F2FFE"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06C1EC21" w14:textId="05F1064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588C6403" w14:textId="2B725D3D"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8</w:t>
            </w:r>
          </w:p>
        </w:tc>
        <w:tc>
          <w:tcPr>
            <w:tcW w:w="936" w:type="dxa"/>
          </w:tcPr>
          <w:p w14:paraId="1CE59F82" w14:textId="60BDB29C"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r w:rsidR="00A51D3B" w:rsidRPr="00780C9D" w14:paraId="1193FA1E" w14:textId="77777777" w:rsidTr="00347BEB">
        <w:tc>
          <w:tcPr>
            <w:tcW w:w="1912" w:type="dxa"/>
          </w:tcPr>
          <w:p w14:paraId="1647C1D2" w14:textId="31B13380"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Kim et al., 2015 [26]</w:t>
            </w:r>
          </w:p>
        </w:tc>
        <w:tc>
          <w:tcPr>
            <w:tcW w:w="646" w:type="dxa"/>
          </w:tcPr>
          <w:p w14:paraId="59E35C65" w14:textId="621E082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025C76FF" w14:textId="05FC9199"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304DC21F" w14:textId="1A5E25D5"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321CDC8E" w14:textId="69949BE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18461465" w14:textId="6349D9F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5389343E" w14:textId="36DBF6DE"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51A60849" w14:textId="54DA56C1"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998C996" w14:textId="27D7F5B1"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257A5D01" w14:textId="53F3B50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624EBD36" w14:textId="78A11F4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01BDB642" w14:textId="5839AF6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6605BC32" w14:textId="6A1DF109"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6</w:t>
            </w:r>
          </w:p>
        </w:tc>
        <w:tc>
          <w:tcPr>
            <w:tcW w:w="936" w:type="dxa"/>
          </w:tcPr>
          <w:p w14:paraId="0511A92E" w14:textId="776D29E1"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r w:rsidR="00A51D3B" w:rsidRPr="00780C9D" w14:paraId="74573FFD" w14:textId="77777777" w:rsidTr="00347BEB">
        <w:tc>
          <w:tcPr>
            <w:tcW w:w="1912" w:type="dxa"/>
          </w:tcPr>
          <w:p w14:paraId="74EF1169" w14:textId="761187FE"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Punt et al., 2017 [27]</w:t>
            </w:r>
          </w:p>
        </w:tc>
        <w:tc>
          <w:tcPr>
            <w:tcW w:w="646" w:type="dxa"/>
          </w:tcPr>
          <w:p w14:paraId="127BD20C" w14:textId="0E022317"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3335D53A" w14:textId="0806924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3341D4C2" w14:textId="15E62E7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7F8BE346" w14:textId="537ACCD8"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349AFB9A" w14:textId="1C34C5D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38B3107F" w14:textId="3553F59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488CB1E7" w14:textId="400CE843"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5891B59F" w14:textId="401FC3F9"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8F17245" w14:textId="35246CE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7" w:type="dxa"/>
          </w:tcPr>
          <w:p w14:paraId="11B9B549" w14:textId="55D21850"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1C6C5A6F" w14:textId="77FBA3BA"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706" w:type="dxa"/>
          </w:tcPr>
          <w:p w14:paraId="03D60E8C" w14:textId="493A4150"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7</w:t>
            </w:r>
          </w:p>
        </w:tc>
        <w:tc>
          <w:tcPr>
            <w:tcW w:w="936" w:type="dxa"/>
          </w:tcPr>
          <w:p w14:paraId="45F8C981" w14:textId="51AB59F1"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r w:rsidR="004539B3" w:rsidRPr="00780C9D" w14:paraId="37DFBCCC" w14:textId="77777777" w:rsidTr="00347BEB">
        <w:tc>
          <w:tcPr>
            <w:tcW w:w="1912" w:type="dxa"/>
          </w:tcPr>
          <w:p w14:paraId="523EBCDA" w14:textId="199B1AF4"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Nam et al., 2018 [28]</w:t>
            </w:r>
          </w:p>
        </w:tc>
        <w:tc>
          <w:tcPr>
            <w:tcW w:w="646" w:type="dxa"/>
          </w:tcPr>
          <w:p w14:paraId="4BDFDF6C" w14:textId="24A848DA"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668AFF1C" w14:textId="763CCADE"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7D69BCF2" w14:textId="420B57BE"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5C827FB5" w14:textId="4003178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156A1CE5" w14:textId="6760D44A"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2E34460" w14:textId="5566BEF9"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03C2DFC9" w14:textId="17341428"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660FCB61" w14:textId="4FE285C4"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6FA2C45" w14:textId="6EFD6D1F"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46811959" w14:textId="1DFDE9A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61B653B5" w14:textId="30F8C937"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2AB62192" w14:textId="4D8D2BF5"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4</w:t>
            </w:r>
          </w:p>
        </w:tc>
        <w:tc>
          <w:tcPr>
            <w:tcW w:w="936" w:type="dxa"/>
          </w:tcPr>
          <w:p w14:paraId="28329736" w14:textId="64C49B4C"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Moderate</w:t>
            </w:r>
          </w:p>
        </w:tc>
      </w:tr>
      <w:tr w:rsidR="004539B3" w:rsidRPr="00780C9D" w14:paraId="40F7BE2D" w14:textId="77777777" w:rsidTr="00347BEB">
        <w:tc>
          <w:tcPr>
            <w:tcW w:w="1912" w:type="dxa"/>
          </w:tcPr>
          <w:p w14:paraId="1D5AB135" w14:textId="6E65C9E5"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Kim et al., 2018 [29]</w:t>
            </w:r>
          </w:p>
        </w:tc>
        <w:tc>
          <w:tcPr>
            <w:tcW w:w="646" w:type="dxa"/>
          </w:tcPr>
          <w:p w14:paraId="3B4D0297" w14:textId="2617E2B6"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14692783" w14:textId="111F758C"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211D7919" w14:textId="6E882D87"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02BB89E1" w14:textId="4A820176"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6FA52F63" w14:textId="36872AB4"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F17E114" w14:textId="513DD2E6"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42228D43" w14:textId="1E9B2FB5"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2922ABE" w14:textId="1035CB66"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7C7E87F9" w14:textId="7FF7B749"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1D334A34" w14:textId="62D583D1"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53B27259" w14:textId="342EDBDE"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7FD9A8C7" w14:textId="3BDC362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4</w:t>
            </w:r>
          </w:p>
        </w:tc>
        <w:tc>
          <w:tcPr>
            <w:tcW w:w="936" w:type="dxa"/>
          </w:tcPr>
          <w:p w14:paraId="5C2CE270" w14:textId="6586AED7"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Moderate</w:t>
            </w:r>
          </w:p>
        </w:tc>
      </w:tr>
      <w:tr w:rsidR="004539B3" w:rsidRPr="00780C9D" w14:paraId="4298DF7E" w14:textId="77777777" w:rsidTr="00347BEB">
        <w:tc>
          <w:tcPr>
            <w:tcW w:w="1912" w:type="dxa"/>
          </w:tcPr>
          <w:p w14:paraId="7B4795DE" w14:textId="51FF4C6D"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Kim and Heo, 2019 [30]</w:t>
            </w:r>
          </w:p>
        </w:tc>
        <w:tc>
          <w:tcPr>
            <w:tcW w:w="646" w:type="dxa"/>
          </w:tcPr>
          <w:p w14:paraId="044D5778" w14:textId="46B6BE2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262146C6" w14:textId="51D80154"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5A4EBE6" w14:textId="32A480DF"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02FACBD2" w14:textId="0E15F85F"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A69F507" w14:textId="440F3819"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7DEA0128" w14:textId="5AD8E1FE"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153B56CB" w14:textId="5D7B0C27"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207D5595" w14:textId="6B6E155C"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348F293" w14:textId="33164261"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208EA2C8" w14:textId="4CAC682A"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1B07A109" w14:textId="0D24E59C"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0EB9A09A" w14:textId="2476824A"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6</w:t>
            </w:r>
          </w:p>
        </w:tc>
        <w:tc>
          <w:tcPr>
            <w:tcW w:w="936" w:type="dxa"/>
          </w:tcPr>
          <w:p w14:paraId="0252EE9E" w14:textId="7AEE4E16"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Moderate</w:t>
            </w:r>
          </w:p>
        </w:tc>
      </w:tr>
      <w:tr w:rsidR="004539B3" w:rsidRPr="00780C9D" w14:paraId="303210C5" w14:textId="77777777" w:rsidTr="00347BEB">
        <w:tc>
          <w:tcPr>
            <w:tcW w:w="1912" w:type="dxa"/>
          </w:tcPr>
          <w:p w14:paraId="7DC2B22C" w14:textId="4A23E3B7"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Mohammadi et al., 2020 [31]</w:t>
            </w:r>
          </w:p>
        </w:tc>
        <w:tc>
          <w:tcPr>
            <w:tcW w:w="646" w:type="dxa"/>
          </w:tcPr>
          <w:p w14:paraId="313A4B2E" w14:textId="3A03CD7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2462EDAB" w14:textId="27AACE36"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2447751" w14:textId="7AF4703D"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17A208C3" w14:textId="4AB8355D"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3E36EC5F" w14:textId="23A0807A"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5C16C696" w14:textId="0B82B59D"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70CD4CAB" w14:textId="6D2C367E"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0F0336B5" w14:textId="523AFF9C"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9567787" w14:textId="3915C9C5"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55342B3E" w14:textId="1FF5B428"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4D6BC203" w14:textId="300D296A"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39FEDAC9" w14:textId="7E4B5448"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4</w:t>
            </w:r>
          </w:p>
        </w:tc>
        <w:tc>
          <w:tcPr>
            <w:tcW w:w="936" w:type="dxa"/>
          </w:tcPr>
          <w:p w14:paraId="011C27DE" w14:textId="233695FC"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Moderate</w:t>
            </w:r>
          </w:p>
        </w:tc>
      </w:tr>
      <w:tr w:rsidR="004539B3" w:rsidRPr="00780C9D" w14:paraId="68BC1847" w14:textId="77777777" w:rsidTr="00347BEB">
        <w:tc>
          <w:tcPr>
            <w:tcW w:w="1912" w:type="dxa"/>
          </w:tcPr>
          <w:p w14:paraId="0BBA13FD" w14:textId="5DE3AF75"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Kim and Gang, 2020 [32]</w:t>
            </w:r>
          </w:p>
        </w:tc>
        <w:tc>
          <w:tcPr>
            <w:tcW w:w="646" w:type="dxa"/>
          </w:tcPr>
          <w:p w14:paraId="7C9D7549" w14:textId="4015702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3FA965B2" w14:textId="44D7F8E7"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0AF3CBF" w14:textId="0C04367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3DBA587C" w14:textId="3B85C952"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30E15282" w14:textId="2608444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4F270750" w14:textId="760B5EED"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75069D9" w14:textId="63726B6D"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52F95EE1" w14:textId="2FB9EB81"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3B9CEA8" w14:textId="498A4D9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4A39D29B" w14:textId="724C0F06"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27515A67" w14:textId="6AE95D3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7705EFF1" w14:textId="3F129395"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6</w:t>
            </w:r>
          </w:p>
        </w:tc>
        <w:tc>
          <w:tcPr>
            <w:tcW w:w="936" w:type="dxa"/>
          </w:tcPr>
          <w:p w14:paraId="39D2D82D" w14:textId="5D787C78"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high</w:t>
            </w:r>
          </w:p>
        </w:tc>
      </w:tr>
      <w:tr w:rsidR="004539B3" w:rsidRPr="00780C9D" w14:paraId="27A3AA55" w14:textId="77777777" w:rsidTr="00347BEB">
        <w:tc>
          <w:tcPr>
            <w:tcW w:w="1912" w:type="dxa"/>
          </w:tcPr>
          <w:p w14:paraId="12FC4525" w14:textId="02CEFC64" w:rsidR="004539B3" w:rsidRPr="00780C9D" w:rsidRDefault="004539B3" w:rsidP="004539B3">
            <w:pPr>
              <w:jc w:val="both"/>
              <w:rPr>
                <w:rFonts w:asciiTheme="majorBidi" w:hAnsiTheme="majorBidi" w:cstheme="majorBidi"/>
                <w:color w:val="000000" w:themeColor="text1"/>
                <w:sz w:val="16"/>
                <w:szCs w:val="16"/>
                <w:lang w:bidi="fa-IR"/>
              </w:rPr>
            </w:pPr>
            <w:proofErr w:type="spellStart"/>
            <w:r w:rsidRPr="00780C9D">
              <w:rPr>
                <w:rFonts w:asciiTheme="majorBidi" w:hAnsiTheme="majorBidi" w:cstheme="majorBidi"/>
                <w:color w:val="000000" w:themeColor="text1"/>
                <w:sz w:val="16"/>
                <w:szCs w:val="16"/>
              </w:rPr>
              <w:t>Ranjbarzadeh</w:t>
            </w:r>
            <w:proofErr w:type="spellEnd"/>
            <w:r w:rsidRPr="00780C9D">
              <w:rPr>
                <w:rFonts w:asciiTheme="majorBidi" w:hAnsiTheme="majorBidi" w:cstheme="majorBidi"/>
                <w:color w:val="000000" w:themeColor="text1"/>
                <w:sz w:val="16"/>
                <w:szCs w:val="16"/>
              </w:rPr>
              <w:t xml:space="preserve"> </w:t>
            </w:r>
            <w:proofErr w:type="spellStart"/>
            <w:r w:rsidRPr="00780C9D">
              <w:rPr>
                <w:rFonts w:asciiTheme="majorBidi" w:hAnsiTheme="majorBidi" w:cstheme="majorBidi"/>
                <w:color w:val="000000" w:themeColor="text1"/>
                <w:sz w:val="16"/>
                <w:szCs w:val="16"/>
              </w:rPr>
              <w:t>Yamchi</w:t>
            </w:r>
            <w:proofErr w:type="spellEnd"/>
            <w:r w:rsidRPr="00780C9D">
              <w:rPr>
                <w:rFonts w:asciiTheme="majorBidi" w:hAnsiTheme="majorBidi" w:cstheme="majorBidi"/>
                <w:color w:val="000000" w:themeColor="text1"/>
                <w:sz w:val="16"/>
                <w:szCs w:val="16"/>
              </w:rPr>
              <w:t xml:space="preserve"> et al., 2021 [33]</w:t>
            </w:r>
          </w:p>
        </w:tc>
        <w:tc>
          <w:tcPr>
            <w:tcW w:w="646" w:type="dxa"/>
          </w:tcPr>
          <w:p w14:paraId="72F55EC0" w14:textId="2033ED1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4A40E270" w14:textId="1FF6A7D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363BB1BD" w14:textId="59B61EE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B1E6B57" w14:textId="296F892F"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4908AD9D" w14:textId="78927A5F"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6CF94509" w14:textId="54988DC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31DA64C7" w14:textId="75D3113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258FF89" w14:textId="0796411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B4FEB0F" w14:textId="102E9BD3"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53F97271" w14:textId="50C89BE0"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23A84AA5" w14:textId="3B10BABD"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0A445D82" w14:textId="46B482AF"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4</w:t>
            </w:r>
          </w:p>
        </w:tc>
        <w:tc>
          <w:tcPr>
            <w:tcW w:w="936" w:type="dxa"/>
          </w:tcPr>
          <w:p w14:paraId="7BC3F53A" w14:textId="17F163F5" w:rsidR="004539B3" w:rsidRPr="00780C9D" w:rsidRDefault="004539B3" w:rsidP="004539B3">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Moderate</w:t>
            </w:r>
          </w:p>
        </w:tc>
      </w:tr>
      <w:tr w:rsidR="00A51D3B" w:rsidRPr="00780C9D" w14:paraId="61D5AE12" w14:textId="77777777" w:rsidTr="00347BEB">
        <w:tc>
          <w:tcPr>
            <w:tcW w:w="1912" w:type="dxa"/>
          </w:tcPr>
          <w:p w14:paraId="4CCA46E2" w14:textId="59B5367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Mohammadi et al., 2021 [34]</w:t>
            </w:r>
          </w:p>
        </w:tc>
        <w:tc>
          <w:tcPr>
            <w:tcW w:w="646" w:type="dxa"/>
          </w:tcPr>
          <w:p w14:paraId="070E3B4D" w14:textId="1567424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48059B5D" w14:textId="4CAE5A2F"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1A2626F0" w14:textId="77E628B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4B08B18" w14:textId="415791AD"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3D5039E" w14:textId="5997B95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5DF88D74" w14:textId="1DA1BABD"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35778CE" w14:textId="05182F9E"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DC22C42" w14:textId="485B154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D28CD5F" w14:textId="46EA3D5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7" w:type="dxa"/>
          </w:tcPr>
          <w:p w14:paraId="315B96D8" w14:textId="6339FE8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21B6B470" w14:textId="42E60BAF"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706" w:type="dxa"/>
          </w:tcPr>
          <w:p w14:paraId="7934E99A" w14:textId="16065F53"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7</w:t>
            </w:r>
          </w:p>
        </w:tc>
        <w:tc>
          <w:tcPr>
            <w:tcW w:w="936" w:type="dxa"/>
          </w:tcPr>
          <w:p w14:paraId="7DF2ACA2" w14:textId="28C5E09A"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r w:rsidR="00A51D3B" w:rsidRPr="00780C9D" w14:paraId="38F5DB52" w14:textId="77777777" w:rsidTr="00347BEB">
        <w:tc>
          <w:tcPr>
            <w:tcW w:w="1912" w:type="dxa"/>
          </w:tcPr>
          <w:p w14:paraId="5D83E60B" w14:textId="17F808B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Forsyth et al., 2022 [35]</w:t>
            </w:r>
          </w:p>
        </w:tc>
        <w:tc>
          <w:tcPr>
            <w:tcW w:w="646" w:type="dxa"/>
          </w:tcPr>
          <w:p w14:paraId="281D175A" w14:textId="55AD8BE3"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7F15ABFC" w14:textId="0C1C322E"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7D73F002" w14:textId="7CEBE4C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3CB7A88" w14:textId="43326CB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10288C59" w14:textId="1DA3933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7E9CFD1B" w14:textId="3EA71507"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67A6FFA6" w14:textId="37FAC55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CAA737A" w14:textId="749D4173"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21CBF94" w14:textId="159F1263"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7" w:type="dxa"/>
          </w:tcPr>
          <w:p w14:paraId="23EE4358" w14:textId="6427B643"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069A51C1" w14:textId="628814D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693F07DE" w14:textId="0D83AE46"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8</w:t>
            </w:r>
          </w:p>
        </w:tc>
        <w:tc>
          <w:tcPr>
            <w:tcW w:w="936" w:type="dxa"/>
          </w:tcPr>
          <w:p w14:paraId="321DB6AD" w14:textId="2211C9E2"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r w:rsidR="00A51D3B" w:rsidRPr="00780C9D" w14:paraId="06553F72" w14:textId="77777777" w:rsidTr="00347BEB">
        <w:tc>
          <w:tcPr>
            <w:tcW w:w="1912" w:type="dxa"/>
          </w:tcPr>
          <w:p w14:paraId="4AEBB5C6" w14:textId="2172506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Mohammadi et al., 2023 [36]</w:t>
            </w:r>
          </w:p>
        </w:tc>
        <w:tc>
          <w:tcPr>
            <w:tcW w:w="646" w:type="dxa"/>
          </w:tcPr>
          <w:p w14:paraId="4FA956BA" w14:textId="650937C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2E7109B1" w14:textId="69701321"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18DA943" w14:textId="4DF5853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72A340A2" w14:textId="2DC4770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7BF38A1F" w14:textId="2EBF6C3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4906D075" w14:textId="48FAFD6C"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577E276" w14:textId="23E4FC59"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3378710" w14:textId="128D8F3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4451B27" w14:textId="4B44DE3A"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87" w:type="dxa"/>
          </w:tcPr>
          <w:p w14:paraId="6A2F4C55" w14:textId="3A3D2C60"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33904D4F" w14:textId="57DC23CF"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41F2A498" w14:textId="0FC172F9"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6</w:t>
            </w:r>
          </w:p>
        </w:tc>
        <w:tc>
          <w:tcPr>
            <w:tcW w:w="936" w:type="dxa"/>
          </w:tcPr>
          <w:p w14:paraId="14A12D58" w14:textId="4A5E0125"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r w:rsidR="00A51D3B" w:rsidRPr="00780C9D" w14:paraId="5E3CBAD4" w14:textId="77777777" w:rsidTr="00347BEB">
        <w:tc>
          <w:tcPr>
            <w:tcW w:w="1912" w:type="dxa"/>
          </w:tcPr>
          <w:p w14:paraId="0F6FADEB" w14:textId="39829086" w:rsidR="00A51D3B" w:rsidRPr="00780C9D" w:rsidRDefault="00A51D3B" w:rsidP="00A51D3B">
            <w:pPr>
              <w:jc w:val="both"/>
              <w:rPr>
                <w:rFonts w:asciiTheme="majorBidi" w:hAnsiTheme="majorBidi" w:cstheme="majorBidi"/>
                <w:color w:val="000000" w:themeColor="text1"/>
                <w:sz w:val="16"/>
                <w:szCs w:val="16"/>
                <w:lang w:bidi="fa-IR"/>
              </w:rPr>
            </w:pPr>
            <w:proofErr w:type="spellStart"/>
            <w:r w:rsidRPr="00780C9D">
              <w:rPr>
                <w:rFonts w:asciiTheme="majorBidi" w:hAnsiTheme="majorBidi" w:cstheme="majorBidi"/>
                <w:color w:val="000000" w:themeColor="text1"/>
                <w:sz w:val="16"/>
                <w:szCs w:val="16"/>
              </w:rPr>
              <w:t>Shousha</w:t>
            </w:r>
            <w:proofErr w:type="spellEnd"/>
            <w:r w:rsidRPr="00780C9D">
              <w:rPr>
                <w:rFonts w:asciiTheme="majorBidi" w:hAnsiTheme="majorBidi" w:cstheme="majorBidi"/>
                <w:color w:val="000000" w:themeColor="text1"/>
                <w:sz w:val="16"/>
                <w:szCs w:val="16"/>
              </w:rPr>
              <w:t xml:space="preserve"> et al., 2023 [37]</w:t>
            </w:r>
          </w:p>
        </w:tc>
        <w:tc>
          <w:tcPr>
            <w:tcW w:w="646" w:type="dxa"/>
          </w:tcPr>
          <w:p w14:paraId="4A6FB802" w14:textId="1C67C811"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3AF301F0" w14:textId="5705852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179E2C88" w14:textId="55DED70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2A1F16CE" w14:textId="52C565E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5BA958F" w14:textId="347E422F"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620855AE" w14:textId="0E322A4F"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74CBE008" w14:textId="1B65F17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4C5E7B5B" w14:textId="040737F8"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5FAF33FD" w14:textId="66620C98"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7" w:type="dxa"/>
          </w:tcPr>
          <w:p w14:paraId="5F6A5A42" w14:textId="7B817153"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0E157EA8" w14:textId="2FE57138"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69A89CFD" w14:textId="0B646F23"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8</w:t>
            </w:r>
          </w:p>
        </w:tc>
        <w:tc>
          <w:tcPr>
            <w:tcW w:w="936" w:type="dxa"/>
          </w:tcPr>
          <w:p w14:paraId="049B8B54" w14:textId="64D5C487"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r w:rsidR="00A51D3B" w:rsidRPr="00780C9D" w14:paraId="0B0DAF80" w14:textId="77777777" w:rsidTr="00347BEB">
        <w:tc>
          <w:tcPr>
            <w:tcW w:w="1912" w:type="dxa"/>
          </w:tcPr>
          <w:p w14:paraId="5AD84263" w14:textId="60EF451C" w:rsidR="00A51D3B" w:rsidRPr="00780C9D" w:rsidRDefault="00A51D3B" w:rsidP="00A51D3B">
            <w:pPr>
              <w:jc w:val="both"/>
              <w:rPr>
                <w:rFonts w:asciiTheme="majorBidi" w:hAnsiTheme="majorBidi" w:cstheme="majorBidi"/>
                <w:color w:val="000000" w:themeColor="text1"/>
                <w:sz w:val="16"/>
                <w:szCs w:val="16"/>
                <w:lang w:bidi="fa-IR"/>
              </w:rPr>
            </w:pPr>
            <w:proofErr w:type="spellStart"/>
            <w:r w:rsidRPr="00780C9D">
              <w:rPr>
                <w:rFonts w:asciiTheme="majorBidi" w:hAnsiTheme="majorBidi" w:cstheme="majorBidi"/>
                <w:color w:val="000000" w:themeColor="text1"/>
                <w:sz w:val="16"/>
                <w:szCs w:val="16"/>
              </w:rPr>
              <w:t>Sepasgozar</w:t>
            </w:r>
            <w:proofErr w:type="spellEnd"/>
            <w:r w:rsidRPr="00780C9D">
              <w:rPr>
                <w:rFonts w:asciiTheme="majorBidi" w:hAnsiTheme="majorBidi" w:cstheme="majorBidi"/>
                <w:color w:val="000000" w:themeColor="text1"/>
                <w:sz w:val="16"/>
                <w:szCs w:val="16"/>
              </w:rPr>
              <w:t xml:space="preserve"> </w:t>
            </w:r>
            <w:proofErr w:type="spellStart"/>
            <w:r w:rsidRPr="00780C9D">
              <w:rPr>
                <w:rFonts w:asciiTheme="majorBidi" w:hAnsiTheme="majorBidi" w:cstheme="majorBidi"/>
                <w:color w:val="000000" w:themeColor="text1"/>
                <w:sz w:val="16"/>
                <w:szCs w:val="16"/>
              </w:rPr>
              <w:t>Sarkhosh</w:t>
            </w:r>
            <w:proofErr w:type="spellEnd"/>
            <w:r w:rsidRPr="00780C9D">
              <w:rPr>
                <w:rFonts w:asciiTheme="majorBidi" w:hAnsiTheme="majorBidi" w:cstheme="majorBidi"/>
                <w:color w:val="000000" w:themeColor="text1"/>
                <w:sz w:val="16"/>
                <w:szCs w:val="16"/>
              </w:rPr>
              <w:t xml:space="preserve"> et al., 2024 [38]</w:t>
            </w:r>
          </w:p>
        </w:tc>
        <w:tc>
          <w:tcPr>
            <w:tcW w:w="646" w:type="dxa"/>
          </w:tcPr>
          <w:p w14:paraId="3577B4F8" w14:textId="63E905E8"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2" w:type="dxa"/>
          </w:tcPr>
          <w:p w14:paraId="4C66623D" w14:textId="4283496B"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0ED39754" w14:textId="58A79FC2"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66612AD5" w14:textId="2FA544BD"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38B52BDC" w14:textId="38F31574"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196061C7" w14:textId="4BBC4A4D"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0</w:t>
            </w:r>
          </w:p>
        </w:tc>
        <w:tc>
          <w:tcPr>
            <w:tcW w:w="543" w:type="dxa"/>
          </w:tcPr>
          <w:p w14:paraId="2193D461" w14:textId="4290BE75"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3F4752D9" w14:textId="58EE516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43" w:type="dxa"/>
          </w:tcPr>
          <w:p w14:paraId="2E421EDB" w14:textId="57DC3927"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7" w:type="dxa"/>
          </w:tcPr>
          <w:p w14:paraId="39A69119" w14:textId="51108016"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585" w:type="dxa"/>
          </w:tcPr>
          <w:p w14:paraId="4619483E" w14:textId="010EAF93" w:rsidR="00A51D3B" w:rsidRPr="00780C9D" w:rsidRDefault="00A51D3B"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rPr>
              <w:t>1</w:t>
            </w:r>
          </w:p>
        </w:tc>
        <w:tc>
          <w:tcPr>
            <w:tcW w:w="706" w:type="dxa"/>
          </w:tcPr>
          <w:p w14:paraId="52F55C65" w14:textId="2708396E"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8</w:t>
            </w:r>
          </w:p>
        </w:tc>
        <w:tc>
          <w:tcPr>
            <w:tcW w:w="936" w:type="dxa"/>
          </w:tcPr>
          <w:p w14:paraId="29E681C8" w14:textId="1672D29C" w:rsidR="00A51D3B" w:rsidRPr="00780C9D" w:rsidRDefault="004539B3" w:rsidP="00A51D3B">
            <w:pPr>
              <w:jc w:val="both"/>
              <w:rPr>
                <w:rFonts w:asciiTheme="majorBidi" w:hAnsiTheme="majorBidi" w:cstheme="majorBidi"/>
                <w:color w:val="000000" w:themeColor="text1"/>
                <w:sz w:val="16"/>
                <w:szCs w:val="16"/>
                <w:lang w:bidi="fa-IR"/>
              </w:rPr>
            </w:pPr>
            <w:r w:rsidRPr="00780C9D">
              <w:rPr>
                <w:rFonts w:asciiTheme="majorBidi" w:hAnsiTheme="majorBidi" w:cstheme="majorBidi"/>
                <w:color w:val="000000" w:themeColor="text1"/>
                <w:sz w:val="16"/>
                <w:szCs w:val="16"/>
                <w:lang w:bidi="fa-IR"/>
              </w:rPr>
              <w:t>High</w:t>
            </w:r>
          </w:p>
        </w:tc>
      </w:tr>
    </w:tbl>
    <w:p w14:paraId="2BD717C2" w14:textId="77777777" w:rsidR="004539B3" w:rsidRPr="00780C9D" w:rsidRDefault="004539B3" w:rsidP="004539B3">
      <w:pPr>
        <w:spacing w:line="240" w:lineRule="auto"/>
        <w:jc w:val="both"/>
        <w:rPr>
          <w:rFonts w:asciiTheme="majorBidi" w:hAnsiTheme="majorBidi" w:cstheme="majorBidi"/>
          <w:color w:val="000000" w:themeColor="text1"/>
          <w:sz w:val="20"/>
          <w:szCs w:val="20"/>
          <w:lang w:bidi="fa-IR"/>
        </w:rPr>
      </w:pPr>
      <w:r w:rsidRPr="00780C9D">
        <w:rPr>
          <w:rFonts w:asciiTheme="majorBidi" w:hAnsiTheme="majorBidi" w:cstheme="majorBidi"/>
          <w:color w:val="000000" w:themeColor="text1"/>
          <w:sz w:val="20"/>
          <w:szCs w:val="20"/>
          <w:lang w:bidi="fa-IR"/>
        </w:rPr>
        <w:t>Items: 1 = eligibility criteria specified (not scored); 2 = random allocation; 3 = concealed allocation; 4 = groups similar at baseline; 5 = blinding of subjects; 6 = blinding of therapists; 7 = blinding of assessors; 8 = adequate follow-up (&gt;85%); 9 = intention-to-treat analysis; 10 = between-group statistical comparisons; 11 = point measures and measures of variability. Score: 1 = Yes, 0 = No/Unclear. Total score is out of 10.</w:t>
      </w:r>
    </w:p>
    <w:p w14:paraId="3B825025" w14:textId="75696A55" w:rsidR="00802207" w:rsidRPr="00780C9D" w:rsidRDefault="00802207" w:rsidP="00802207">
      <w:pPr>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t>3.3. Study characteristics</w:t>
      </w:r>
    </w:p>
    <w:p w14:paraId="578FFBC8" w14:textId="701E53F5" w:rsidR="000936FA" w:rsidRPr="00780C9D" w:rsidRDefault="000936FA" w:rsidP="00751C25">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The mean age of the participants ranged from 15.4 years in adolescent athletes [</w:t>
      </w:r>
      <w:r w:rsidR="00FB5FBA" w:rsidRPr="00780C9D">
        <w:rPr>
          <w:rFonts w:asciiTheme="majorBidi" w:hAnsiTheme="majorBidi" w:cstheme="majorBidi"/>
          <w:color w:val="000000" w:themeColor="text1"/>
        </w:rPr>
        <w:t>37</w:t>
      </w:r>
      <w:r w:rsidRPr="00780C9D">
        <w:rPr>
          <w:rFonts w:asciiTheme="majorBidi" w:hAnsiTheme="majorBidi" w:cstheme="majorBidi"/>
          <w:color w:val="000000" w:themeColor="text1"/>
        </w:rPr>
        <w:t>] to 34.3 years in adults with ankle sprains [</w:t>
      </w:r>
      <w:r w:rsidR="00FB5FBA" w:rsidRPr="00780C9D">
        <w:rPr>
          <w:rFonts w:asciiTheme="majorBidi" w:hAnsiTheme="majorBidi" w:cstheme="majorBidi"/>
          <w:color w:val="000000" w:themeColor="text1"/>
        </w:rPr>
        <w:t>27</w:t>
      </w:r>
      <w:r w:rsidRPr="00780C9D">
        <w:rPr>
          <w:rFonts w:asciiTheme="majorBidi" w:hAnsiTheme="majorBidi" w:cstheme="majorBidi"/>
          <w:color w:val="000000" w:themeColor="text1"/>
        </w:rPr>
        <w:t>], with the majority of studies focusing on young adult athletes in their early twenties [</w:t>
      </w:r>
      <w:r w:rsidR="00FB5FBA" w:rsidRPr="00780C9D">
        <w:rPr>
          <w:rFonts w:asciiTheme="majorBidi" w:hAnsiTheme="majorBidi" w:cstheme="majorBidi"/>
          <w:color w:val="000000" w:themeColor="text1"/>
        </w:rPr>
        <w:t>25</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24</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28</w:t>
      </w:r>
      <w:r w:rsidRPr="00780C9D">
        <w:rPr>
          <w:rFonts w:asciiTheme="majorBidi" w:hAnsiTheme="majorBidi" w:cstheme="majorBidi"/>
          <w:color w:val="000000" w:themeColor="text1"/>
        </w:rPr>
        <w:t>–</w:t>
      </w:r>
      <w:r w:rsidR="00FB5FBA" w:rsidRPr="00780C9D">
        <w:rPr>
          <w:rFonts w:asciiTheme="majorBidi" w:hAnsiTheme="majorBidi" w:cstheme="majorBidi"/>
          <w:color w:val="000000" w:themeColor="text1"/>
        </w:rPr>
        <w:t>36</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38</w:t>
      </w:r>
      <w:r w:rsidRPr="00780C9D">
        <w:rPr>
          <w:rFonts w:asciiTheme="majorBidi" w:hAnsiTheme="majorBidi" w:cstheme="majorBidi"/>
          <w:color w:val="000000" w:themeColor="text1"/>
        </w:rPr>
        <w:t xml:space="preserve">]. </w:t>
      </w:r>
      <w:r w:rsidR="001C3D4B" w:rsidRPr="00780C9D">
        <w:rPr>
          <w:rFonts w:asciiTheme="majorBidi" w:hAnsiTheme="majorBidi" w:cstheme="majorBidi"/>
          <w:color w:val="000000" w:themeColor="text1"/>
        </w:rPr>
        <w:t>T</w:t>
      </w:r>
      <w:r w:rsidRPr="00780C9D">
        <w:rPr>
          <w:rFonts w:asciiTheme="majorBidi" w:hAnsiTheme="majorBidi" w:cstheme="majorBidi"/>
          <w:color w:val="000000" w:themeColor="text1"/>
        </w:rPr>
        <w:t>he pooled sample comprised 377 males and 151 females, reflecting a higher representation of male athletes, particularly in studies recruiting basketball, soccer, and volleyball players [</w:t>
      </w:r>
      <w:r w:rsidR="00FB5FBA" w:rsidRPr="00780C9D">
        <w:rPr>
          <w:rFonts w:asciiTheme="majorBidi" w:hAnsiTheme="majorBidi" w:cstheme="majorBidi"/>
          <w:color w:val="000000" w:themeColor="text1"/>
        </w:rPr>
        <w:t>31</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33</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34</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36</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37</w:t>
      </w:r>
      <w:r w:rsidRPr="00780C9D">
        <w:rPr>
          <w:rFonts w:asciiTheme="majorBidi" w:hAnsiTheme="majorBidi" w:cstheme="majorBidi"/>
          <w:color w:val="000000" w:themeColor="text1"/>
        </w:rPr>
        <w:t xml:space="preserve">]. </w:t>
      </w:r>
    </w:p>
    <w:p w14:paraId="49BB0D2F" w14:textId="1F1E1677" w:rsidR="000936FA" w:rsidRPr="00780C9D" w:rsidRDefault="000936FA" w:rsidP="00751C25">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VR training was delivered using the Nintendo Wii Fit Plus console and balance board, which was utilized in 10 out of the 14 included studies [</w:t>
      </w:r>
      <w:r w:rsidR="00FB5FBA" w:rsidRPr="00780C9D">
        <w:rPr>
          <w:rFonts w:asciiTheme="majorBidi" w:hAnsiTheme="majorBidi" w:cstheme="majorBidi"/>
          <w:color w:val="000000" w:themeColor="text1"/>
        </w:rPr>
        <w:t>25</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26</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29</w:t>
      </w:r>
      <w:r w:rsidRPr="00780C9D">
        <w:rPr>
          <w:rFonts w:asciiTheme="majorBidi" w:hAnsiTheme="majorBidi" w:cstheme="majorBidi"/>
          <w:color w:val="000000" w:themeColor="text1"/>
        </w:rPr>
        <w:t>–</w:t>
      </w:r>
      <w:r w:rsidR="00FB5FBA" w:rsidRPr="00780C9D">
        <w:rPr>
          <w:rFonts w:asciiTheme="majorBidi" w:hAnsiTheme="majorBidi" w:cstheme="majorBidi"/>
          <w:color w:val="000000" w:themeColor="text1"/>
        </w:rPr>
        <w:t>34</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36</w:t>
      </w:r>
      <w:r w:rsidRPr="00780C9D">
        <w:rPr>
          <w:rFonts w:asciiTheme="majorBidi" w:hAnsiTheme="majorBidi" w:cstheme="majorBidi"/>
          <w:color w:val="000000" w:themeColor="text1"/>
        </w:rPr>
        <w:t xml:space="preserve">, </w:t>
      </w:r>
      <w:r w:rsidR="00FB5FBA" w:rsidRPr="00780C9D">
        <w:rPr>
          <w:rFonts w:asciiTheme="majorBidi" w:hAnsiTheme="majorBidi" w:cstheme="majorBidi"/>
          <w:color w:val="000000" w:themeColor="text1"/>
        </w:rPr>
        <w:t>37</w:t>
      </w:r>
      <w:r w:rsidRPr="00780C9D">
        <w:rPr>
          <w:rFonts w:asciiTheme="majorBidi" w:hAnsiTheme="majorBidi" w:cstheme="majorBidi"/>
          <w:color w:val="000000" w:themeColor="text1"/>
        </w:rPr>
        <w:t>]. Alternative VR technologies included a visual feedback balance trainer (Bal Pro) [</w:t>
      </w:r>
      <w:r w:rsidR="00FB5FBA" w:rsidRPr="00780C9D">
        <w:rPr>
          <w:rFonts w:asciiTheme="majorBidi" w:hAnsiTheme="majorBidi" w:cstheme="majorBidi"/>
          <w:color w:val="000000" w:themeColor="text1"/>
        </w:rPr>
        <w:t>28</w:t>
      </w:r>
      <w:r w:rsidRPr="00780C9D">
        <w:rPr>
          <w:rFonts w:asciiTheme="majorBidi" w:hAnsiTheme="majorBidi" w:cstheme="majorBidi"/>
          <w:color w:val="000000" w:themeColor="text1"/>
        </w:rPr>
        <w:t>], a motion capture system integrated with D-Flow software for real-time avatar visualization [</w:t>
      </w:r>
      <w:r w:rsidR="00FB5FBA" w:rsidRPr="00780C9D">
        <w:rPr>
          <w:rFonts w:asciiTheme="majorBidi" w:hAnsiTheme="majorBidi" w:cstheme="majorBidi"/>
          <w:color w:val="000000" w:themeColor="text1"/>
        </w:rPr>
        <w:t>35</w:t>
      </w:r>
      <w:r w:rsidRPr="00780C9D">
        <w:rPr>
          <w:rFonts w:asciiTheme="majorBidi" w:hAnsiTheme="majorBidi" w:cstheme="majorBidi"/>
          <w:color w:val="000000" w:themeColor="text1"/>
        </w:rPr>
        <w:t xml:space="preserve">], and the Wii Balance Board utilized for </w:t>
      </w:r>
      <w:r w:rsidRPr="00780C9D">
        <w:rPr>
          <w:rFonts w:asciiTheme="majorBidi" w:hAnsiTheme="majorBidi" w:cstheme="majorBidi"/>
          <w:color w:val="000000" w:themeColor="text1"/>
        </w:rPr>
        <w:lastRenderedPageBreak/>
        <w:t>exergaming [</w:t>
      </w:r>
      <w:r w:rsidR="00FB5FBA" w:rsidRPr="00780C9D">
        <w:rPr>
          <w:rFonts w:asciiTheme="majorBidi" w:hAnsiTheme="majorBidi" w:cstheme="majorBidi"/>
          <w:color w:val="000000" w:themeColor="text1"/>
        </w:rPr>
        <w:t>38</w:t>
      </w:r>
      <w:r w:rsidRPr="00780C9D">
        <w:rPr>
          <w:rFonts w:asciiTheme="majorBidi" w:hAnsiTheme="majorBidi" w:cstheme="majorBidi"/>
          <w:color w:val="000000" w:themeColor="text1"/>
        </w:rPr>
        <w:t>]. The VR interventions primarily consisted of interactive balance and strengthening games (e.g., ski slalom, table tilt, tightrope walk, and single-leg extensions) designed to challenge postural control and lower-limb muscle strength [</w:t>
      </w:r>
      <w:r w:rsidR="002D5483" w:rsidRPr="00780C9D">
        <w:rPr>
          <w:rFonts w:asciiTheme="majorBidi" w:hAnsiTheme="majorBidi" w:cstheme="majorBidi"/>
          <w:color w:val="000000" w:themeColor="text1"/>
        </w:rPr>
        <w:t>25</w:t>
      </w:r>
      <w:r w:rsidRPr="00780C9D">
        <w:rPr>
          <w:rFonts w:asciiTheme="majorBidi" w:hAnsiTheme="majorBidi" w:cstheme="majorBidi"/>
          <w:color w:val="000000" w:themeColor="text1"/>
        </w:rPr>
        <w:t xml:space="preserve">, </w:t>
      </w:r>
      <w:r w:rsidR="002D5483" w:rsidRPr="00780C9D">
        <w:rPr>
          <w:rFonts w:asciiTheme="majorBidi" w:hAnsiTheme="majorBidi" w:cstheme="majorBidi"/>
          <w:color w:val="000000" w:themeColor="text1"/>
        </w:rPr>
        <w:t>26</w:t>
      </w:r>
      <w:r w:rsidRPr="00780C9D">
        <w:rPr>
          <w:rFonts w:asciiTheme="majorBidi" w:hAnsiTheme="majorBidi" w:cstheme="majorBidi"/>
          <w:color w:val="000000" w:themeColor="text1"/>
        </w:rPr>
        <w:t xml:space="preserve">, </w:t>
      </w:r>
      <w:r w:rsidR="002D5483" w:rsidRPr="00780C9D">
        <w:rPr>
          <w:rFonts w:asciiTheme="majorBidi" w:hAnsiTheme="majorBidi" w:cstheme="majorBidi"/>
          <w:color w:val="000000" w:themeColor="text1"/>
        </w:rPr>
        <w:t>29</w:t>
      </w:r>
      <w:r w:rsidRPr="00780C9D">
        <w:rPr>
          <w:rFonts w:asciiTheme="majorBidi" w:hAnsiTheme="majorBidi" w:cstheme="majorBidi"/>
          <w:color w:val="000000" w:themeColor="text1"/>
        </w:rPr>
        <w:t>–</w:t>
      </w:r>
      <w:r w:rsidR="002D5483" w:rsidRPr="00780C9D">
        <w:rPr>
          <w:rFonts w:asciiTheme="majorBidi" w:hAnsiTheme="majorBidi" w:cstheme="majorBidi"/>
          <w:color w:val="000000" w:themeColor="text1"/>
        </w:rPr>
        <w:t>34</w:t>
      </w:r>
      <w:r w:rsidRPr="00780C9D">
        <w:rPr>
          <w:rFonts w:asciiTheme="majorBidi" w:hAnsiTheme="majorBidi" w:cstheme="majorBidi"/>
          <w:color w:val="000000" w:themeColor="text1"/>
        </w:rPr>
        <w:t xml:space="preserve">, </w:t>
      </w:r>
      <w:r w:rsidR="002D5483" w:rsidRPr="00780C9D">
        <w:rPr>
          <w:rFonts w:asciiTheme="majorBidi" w:hAnsiTheme="majorBidi" w:cstheme="majorBidi"/>
          <w:color w:val="000000" w:themeColor="text1"/>
        </w:rPr>
        <w:t>36</w:t>
      </w:r>
      <w:r w:rsidRPr="00780C9D">
        <w:rPr>
          <w:rFonts w:asciiTheme="majorBidi" w:hAnsiTheme="majorBidi" w:cstheme="majorBidi"/>
          <w:color w:val="000000" w:themeColor="text1"/>
        </w:rPr>
        <w:t>–</w:t>
      </w:r>
      <w:r w:rsidR="002D5483" w:rsidRPr="00780C9D">
        <w:rPr>
          <w:rFonts w:asciiTheme="majorBidi" w:hAnsiTheme="majorBidi" w:cstheme="majorBidi"/>
          <w:color w:val="000000" w:themeColor="text1"/>
        </w:rPr>
        <w:t>38</w:t>
      </w:r>
      <w:r w:rsidRPr="00780C9D">
        <w:rPr>
          <w:rFonts w:asciiTheme="majorBidi" w:hAnsiTheme="majorBidi" w:cstheme="majorBidi"/>
          <w:color w:val="000000" w:themeColor="text1"/>
        </w:rPr>
        <w:t>]. The duration of the VR interventions ranged from 4 to 12 weeks, with most protocols prescribing three sessions per week [</w:t>
      </w:r>
      <w:r w:rsidR="002D5483" w:rsidRPr="00780C9D">
        <w:rPr>
          <w:rFonts w:asciiTheme="majorBidi" w:hAnsiTheme="majorBidi" w:cstheme="majorBidi"/>
          <w:color w:val="000000" w:themeColor="text1"/>
        </w:rPr>
        <w:t>25</w:t>
      </w:r>
      <w:r w:rsidRPr="00780C9D">
        <w:rPr>
          <w:rFonts w:asciiTheme="majorBidi" w:hAnsiTheme="majorBidi" w:cstheme="majorBidi"/>
          <w:color w:val="000000" w:themeColor="text1"/>
        </w:rPr>
        <w:t xml:space="preserve">, </w:t>
      </w:r>
      <w:r w:rsidR="002D5483" w:rsidRPr="00780C9D">
        <w:rPr>
          <w:rFonts w:asciiTheme="majorBidi" w:hAnsiTheme="majorBidi" w:cstheme="majorBidi"/>
          <w:color w:val="000000" w:themeColor="text1"/>
        </w:rPr>
        <w:t>26</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28</w:t>
      </w:r>
      <w:r w:rsidRPr="00780C9D">
        <w:rPr>
          <w:rFonts w:asciiTheme="majorBidi" w:hAnsiTheme="majorBidi" w:cstheme="majorBidi"/>
          <w:color w:val="000000" w:themeColor="text1"/>
        </w:rPr>
        <w:t>–</w:t>
      </w:r>
      <w:r w:rsidR="00BA69BB" w:rsidRPr="00780C9D">
        <w:rPr>
          <w:rFonts w:asciiTheme="majorBidi" w:hAnsiTheme="majorBidi" w:cstheme="majorBidi"/>
          <w:color w:val="000000" w:themeColor="text1"/>
        </w:rPr>
        <w:t>34</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36</w:t>
      </w:r>
      <w:r w:rsidRPr="00780C9D">
        <w:rPr>
          <w:rFonts w:asciiTheme="majorBidi" w:hAnsiTheme="majorBidi" w:cstheme="majorBidi"/>
          <w:color w:val="000000" w:themeColor="text1"/>
        </w:rPr>
        <w:t>–</w:t>
      </w:r>
      <w:r w:rsidR="00BA69BB" w:rsidRPr="00780C9D">
        <w:rPr>
          <w:rFonts w:asciiTheme="majorBidi" w:hAnsiTheme="majorBidi" w:cstheme="majorBidi"/>
          <w:color w:val="000000" w:themeColor="text1"/>
        </w:rPr>
        <w:t>38</w:t>
      </w:r>
      <w:r w:rsidRPr="00780C9D">
        <w:rPr>
          <w:rFonts w:asciiTheme="majorBidi" w:hAnsiTheme="majorBidi" w:cstheme="majorBidi"/>
          <w:color w:val="000000" w:themeColor="text1"/>
        </w:rPr>
        <w:t>]. Session durations varied between 20</w:t>
      </w:r>
      <w:r w:rsidR="00BA69BB" w:rsidRPr="00780C9D">
        <w:rPr>
          <w:rFonts w:asciiTheme="majorBidi" w:hAnsiTheme="majorBidi" w:cstheme="majorBidi"/>
          <w:color w:val="000000" w:themeColor="text1"/>
        </w:rPr>
        <w:t xml:space="preserve"> [25,26,29,30,32]</w:t>
      </w:r>
      <w:r w:rsidRPr="00780C9D">
        <w:rPr>
          <w:rFonts w:asciiTheme="majorBidi" w:hAnsiTheme="majorBidi" w:cstheme="majorBidi"/>
          <w:color w:val="000000" w:themeColor="text1"/>
        </w:rPr>
        <w:t xml:space="preserve"> and 60</w:t>
      </w:r>
      <w:r w:rsidR="00BA69BB" w:rsidRPr="00780C9D">
        <w:rPr>
          <w:rFonts w:asciiTheme="majorBidi" w:hAnsiTheme="majorBidi" w:cstheme="majorBidi"/>
          <w:color w:val="000000" w:themeColor="text1"/>
        </w:rPr>
        <w:t xml:space="preserve"> [37,38]</w:t>
      </w:r>
      <w:r w:rsidRPr="00780C9D">
        <w:rPr>
          <w:rFonts w:asciiTheme="majorBidi" w:hAnsiTheme="majorBidi" w:cstheme="majorBidi"/>
          <w:color w:val="000000" w:themeColor="text1"/>
        </w:rPr>
        <w:t xml:space="preserve"> minutes</w:t>
      </w:r>
      <w:r w:rsidR="001C3D4B" w:rsidRPr="00780C9D">
        <w:rPr>
          <w:rFonts w:asciiTheme="majorBidi" w:hAnsiTheme="majorBidi" w:cstheme="majorBidi"/>
          <w:color w:val="000000" w:themeColor="text1"/>
        </w:rPr>
        <w:t>.</w:t>
      </w:r>
    </w:p>
    <w:p w14:paraId="12F2FA7F" w14:textId="7D79A96A" w:rsidR="00802207" w:rsidRPr="00780C9D" w:rsidRDefault="000936FA" w:rsidP="00751C25">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The comparator groups across the studies were heterogeneous. Six studies compared VR training against conventional rehabilitation programs, which included </w:t>
      </w:r>
      <w:proofErr w:type="spellStart"/>
      <w:r w:rsidRPr="00780C9D">
        <w:rPr>
          <w:rFonts w:asciiTheme="majorBidi" w:hAnsiTheme="majorBidi" w:cstheme="majorBidi"/>
          <w:color w:val="000000" w:themeColor="text1"/>
        </w:rPr>
        <w:t>Theraband</w:t>
      </w:r>
      <w:proofErr w:type="spellEnd"/>
      <w:r w:rsidRPr="00780C9D">
        <w:rPr>
          <w:rFonts w:asciiTheme="majorBidi" w:hAnsiTheme="majorBidi" w:cstheme="majorBidi"/>
          <w:color w:val="000000" w:themeColor="text1"/>
        </w:rPr>
        <w:t xml:space="preserve"> resistance exercises, proprioceptive training, and unstable surface balance exercises [</w:t>
      </w:r>
      <w:r w:rsidR="00BA69BB" w:rsidRPr="00780C9D">
        <w:rPr>
          <w:rFonts w:asciiTheme="majorBidi" w:hAnsiTheme="majorBidi" w:cstheme="majorBidi"/>
          <w:color w:val="000000" w:themeColor="text1"/>
        </w:rPr>
        <w:t>28</w:t>
      </w:r>
      <w:r w:rsidRPr="00780C9D">
        <w:rPr>
          <w:rFonts w:asciiTheme="majorBidi" w:hAnsiTheme="majorBidi" w:cstheme="majorBidi"/>
          <w:color w:val="000000" w:themeColor="text1"/>
        </w:rPr>
        <w:t>–</w:t>
      </w:r>
      <w:r w:rsidR="00BA69BB" w:rsidRPr="00780C9D">
        <w:rPr>
          <w:rFonts w:asciiTheme="majorBidi" w:hAnsiTheme="majorBidi" w:cstheme="majorBidi"/>
          <w:color w:val="000000" w:themeColor="text1"/>
        </w:rPr>
        <w:t>30</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34</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36</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37</w:t>
      </w:r>
      <w:r w:rsidRPr="00780C9D">
        <w:rPr>
          <w:rFonts w:asciiTheme="majorBidi" w:hAnsiTheme="majorBidi" w:cstheme="majorBidi"/>
          <w:color w:val="000000" w:themeColor="text1"/>
        </w:rPr>
        <w:t>]. Three studies utilized a no-intervention or standard care control group [</w:t>
      </w:r>
      <w:r w:rsidR="00BA69BB" w:rsidRPr="00780C9D">
        <w:rPr>
          <w:rFonts w:asciiTheme="majorBidi" w:hAnsiTheme="majorBidi" w:cstheme="majorBidi"/>
          <w:color w:val="000000" w:themeColor="text1"/>
        </w:rPr>
        <w:t>27</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31</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32</w:t>
      </w:r>
      <w:r w:rsidRPr="00780C9D">
        <w:rPr>
          <w:rFonts w:asciiTheme="majorBidi" w:hAnsiTheme="majorBidi" w:cstheme="majorBidi"/>
          <w:color w:val="000000" w:themeColor="text1"/>
        </w:rPr>
        <w:t xml:space="preserve">]. One study compared VR to </w:t>
      </w:r>
      <w:proofErr w:type="spellStart"/>
      <w:r w:rsidRPr="00780C9D">
        <w:rPr>
          <w:rFonts w:asciiTheme="majorBidi" w:hAnsiTheme="majorBidi" w:cstheme="majorBidi"/>
          <w:color w:val="000000" w:themeColor="text1"/>
        </w:rPr>
        <w:t>Biodex</w:t>
      </w:r>
      <w:proofErr w:type="spellEnd"/>
      <w:r w:rsidRPr="00780C9D">
        <w:rPr>
          <w:rFonts w:asciiTheme="majorBidi" w:hAnsiTheme="majorBidi" w:cstheme="majorBidi"/>
          <w:color w:val="000000" w:themeColor="text1"/>
        </w:rPr>
        <w:t xml:space="preserve"> balance training [</w:t>
      </w:r>
      <w:r w:rsidR="00BA69BB" w:rsidRPr="00780C9D">
        <w:rPr>
          <w:rFonts w:asciiTheme="majorBidi" w:hAnsiTheme="majorBidi" w:cstheme="majorBidi"/>
          <w:color w:val="000000" w:themeColor="text1"/>
        </w:rPr>
        <w:t>37</w:t>
      </w:r>
      <w:r w:rsidRPr="00780C9D">
        <w:rPr>
          <w:rFonts w:asciiTheme="majorBidi" w:hAnsiTheme="majorBidi" w:cstheme="majorBidi"/>
          <w:color w:val="000000" w:themeColor="text1"/>
        </w:rPr>
        <w:t>], and two studies compared different types of VR games (balance-focused vs. strength-focused) against each other [</w:t>
      </w:r>
      <w:r w:rsidR="00BA69BB" w:rsidRPr="00780C9D">
        <w:rPr>
          <w:rFonts w:asciiTheme="majorBidi" w:hAnsiTheme="majorBidi" w:cstheme="majorBidi"/>
          <w:color w:val="000000" w:themeColor="text1"/>
        </w:rPr>
        <w:t>25</w:t>
      </w:r>
      <w:r w:rsidRPr="00780C9D">
        <w:rPr>
          <w:rFonts w:asciiTheme="majorBidi" w:hAnsiTheme="majorBidi" w:cstheme="majorBidi"/>
          <w:color w:val="000000" w:themeColor="text1"/>
        </w:rPr>
        <w:t xml:space="preserve">, </w:t>
      </w:r>
      <w:r w:rsidR="00BA69BB" w:rsidRPr="00780C9D">
        <w:rPr>
          <w:rFonts w:asciiTheme="majorBidi" w:hAnsiTheme="majorBidi" w:cstheme="majorBidi"/>
          <w:color w:val="000000" w:themeColor="text1"/>
        </w:rPr>
        <w:t>26</w:t>
      </w:r>
      <w:r w:rsidRPr="00780C9D">
        <w:rPr>
          <w:rFonts w:asciiTheme="majorBidi" w:hAnsiTheme="majorBidi" w:cstheme="majorBidi"/>
          <w:color w:val="000000" w:themeColor="text1"/>
        </w:rPr>
        <w:t xml:space="preserve">]. Additionally, one study investigated the additive effect of </w:t>
      </w:r>
      <w:proofErr w:type="spellStart"/>
      <w:r w:rsidRPr="00780C9D">
        <w:rPr>
          <w:rFonts w:asciiTheme="majorBidi" w:hAnsiTheme="majorBidi" w:cstheme="majorBidi"/>
          <w:color w:val="000000" w:themeColor="text1"/>
        </w:rPr>
        <w:t>kinesio</w:t>
      </w:r>
      <w:proofErr w:type="spellEnd"/>
      <w:r w:rsidRPr="00780C9D">
        <w:rPr>
          <w:rFonts w:asciiTheme="majorBidi" w:hAnsiTheme="majorBidi" w:cstheme="majorBidi"/>
          <w:color w:val="000000" w:themeColor="text1"/>
        </w:rPr>
        <w:t xml:space="preserve"> taping combined with VR training [</w:t>
      </w:r>
      <w:r w:rsidR="00BA69BB" w:rsidRPr="00780C9D">
        <w:rPr>
          <w:rFonts w:asciiTheme="majorBidi" w:hAnsiTheme="majorBidi" w:cstheme="majorBidi"/>
          <w:color w:val="000000" w:themeColor="text1"/>
        </w:rPr>
        <w:t>32</w:t>
      </w:r>
      <w:r w:rsidRPr="00780C9D">
        <w:rPr>
          <w:rFonts w:asciiTheme="majorBidi" w:hAnsiTheme="majorBidi" w:cstheme="majorBidi"/>
          <w:color w:val="000000" w:themeColor="text1"/>
        </w:rPr>
        <w:t>]. Detailed characteristics of included stud</w:t>
      </w:r>
      <w:r w:rsidR="00EC63D0" w:rsidRPr="00780C9D">
        <w:rPr>
          <w:rFonts w:asciiTheme="majorBidi" w:hAnsiTheme="majorBidi" w:cstheme="majorBidi"/>
          <w:color w:val="000000" w:themeColor="text1"/>
        </w:rPr>
        <w:t>ies</w:t>
      </w:r>
      <w:r w:rsidRPr="00780C9D">
        <w:rPr>
          <w:rFonts w:asciiTheme="majorBidi" w:hAnsiTheme="majorBidi" w:cstheme="majorBidi"/>
          <w:color w:val="000000" w:themeColor="text1"/>
        </w:rPr>
        <w:t xml:space="preserve"> are summarized in Table </w:t>
      </w:r>
      <w:r w:rsidR="006A6F05" w:rsidRPr="00780C9D">
        <w:rPr>
          <w:rFonts w:asciiTheme="majorBidi" w:hAnsiTheme="majorBidi" w:cstheme="majorBidi"/>
          <w:color w:val="000000" w:themeColor="text1"/>
        </w:rPr>
        <w:t>3</w:t>
      </w:r>
      <w:r w:rsidRPr="00780C9D">
        <w:rPr>
          <w:rFonts w:asciiTheme="majorBidi" w:hAnsiTheme="majorBidi" w:cstheme="majorBidi"/>
          <w:color w:val="000000" w:themeColor="text1"/>
        </w:rPr>
        <w:t>.</w:t>
      </w:r>
    </w:p>
    <w:p w14:paraId="122D5AB7" w14:textId="77777777" w:rsidR="000936FA" w:rsidRPr="00780C9D" w:rsidRDefault="000936FA" w:rsidP="00EE4181">
      <w:pPr>
        <w:jc w:val="both"/>
        <w:rPr>
          <w:rFonts w:asciiTheme="majorBidi" w:hAnsiTheme="majorBidi" w:cstheme="majorBidi"/>
          <w:color w:val="000000" w:themeColor="text1"/>
        </w:rPr>
      </w:pPr>
    </w:p>
    <w:p w14:paraId="563860FC" w14:textId="77777777" w:rsidR="000936FA" w:rsidRPr="00780C9D" w:rsidRDefault="000936FA" w:rsidP="000936FA">
      <w:pPr>
        <w:jc w:val="both"/>
        <w:rPr>
          <w:rFonts w:asciiTheme="majorBidi" w:hAnsiTheme="majorBidi" w:cstheme="majorBidi"/>
          <w:color w:val="000000" w:themeColor="text1"/>
        </w:rPr>
      </w:pPr>
    </w:p>
    <w:p w14:paraId="6FD09D91" w14:textId="77777777" w:rsidR="000936FA" w:rsidRPr="00780C9D" w:rsidRDefault="000936FA" w:rsidP="000936FA">
      <w:pPr>
        <w:jc w:val="both"/>
        <w:rPr>
          <w:rFonts w:asciiTheme="majorBidi" w:hAnsiTheme="majorBidi" w:cstheme="majorBidi"/>
          <w:color w:val="000000" w:themeColor="text1"/>
        </w:rPr>
      </w:pPr>
    </w:p>
    <w:p w14:paraId="0E8FB256" w14:textId="77777777" w:rsidR="000936FA" w:rsidRPr="00780C9D" w:rsidRDefault="000936FA" w:rsidP="000936FA">
      <w:pPr>
        <w:jc w:val="both"/>
        <w:rPr>
          <w:rFonts w:asciiTheme="majorBidi" w:hAnsiTheme="majorBidi" w:cstheme="majorBidi"/>
          <w:color w:val="000000" w:themeColor="text1"/>
        </w:rPr>
      </w:pPr>
    </w:p>
    <w:p w14:paraId="21D999C1" w14:textId="77777777" w:rsidR="000936FA" w:rsidRPr="00780C9D" w:rsidRDefault="000936FA" w:rsidP="000936FA">
      <w:pPr>
        <w:jc w:val="both"/>
        <w:rPr>
          <w:rFonts w:asciiTheme="majorBidi" w:hAnsiTheme="majorBidi" w:cstheme="majorBidi"/>
          <w:color w:val="000000" w:themeColor="text1"/>
        </w:rPr>
        <w:sectPr w:rsidR="000936FA" w:rsidRPr="00780C9D">
          <w:pgSz w:w="12240" w:h="15840"/>
          <w:pgMar w:top="1440" w:right="1440" w:bottom="1440" w:left="1440" w:header="720" w:footer="720" w:gutter="0"/>
          <w:cols w:space="720"/>
          <w:docGrid w:linePitch="360"/>
        </w:sectPr>
      </w:pPr>
    </w:p>
    <w:p w14:paraId="64F25AFF" w14:textId="27E50C40" w:rsidR="000936FA" w:rsidRPr="00780C9D" w:rsidRDefault="000936FA" w:rsidP="000936FA">
      <w:pPr>
        <w:rPr>
          <w:rFonts w:asciiTheme="majorBidi" w:hAnsiTheme="majorBidi" w:cstheme="majorBidi"/>
          <w:color w:val="000000" w:themeColor="text1"/>
        </w:rPr>
      </w:pPr>
      <w:r w:rsidRPr="00780C9D">
        <w:rPr>
          <w:rFonts w:asciiTheme="majorBidi" w:hAnsiTheme="majorBidi" w:cstheme="majorBidi"/>
          <w:b/>
          <w:bCs/>
          <w:color w:val="000000" w:themeColor="text1"/>
        </w:rPr>
        <w:lastRenderedPageBreak/>
        <w:t xml:space="preserve">Table </w:t>
      </w:r>
      <w:r w:rsidR="006A6F05" w:rsidRPr="00780C9D">
        <w:rPr>
          <w:rFonts w:asciiTheme="majorBidi" w:hAnsiTheme="majorBidi" w:cstheme="majorBidi"/>
          <w:b/>
          <w:bCs/>
          <w:color w:val="000000" w:themeColor="text1"/>
        </w:rPr>
        <w:t>3</w:t>
      </w:r>
      <w:r w:rsidRPr="00780C9D">
        <w:rPr>
          <w:rFonts w:asciiTheme="majorBidi" w:hAnsiTheme="majorBidi" w:cstheme="majorBidi"/>
          <w:b/>
          <w:bCs/>
          <w:color w:val="000000" w:themeColor="text1"/>
        </w:rPr>
        <w:t>:</w:t>
      </w:r>
      <w:r w:rsidRPr="00780C9D">
        <w:rPr>
          <w:rFonts w:asciiTheme="majorBidi" w:hAnsiTheme="majorBidi" w:cstheme="majorBidi"/>
          <w:color w:val="000000" w:themeColor="text1"/>
        </w:rPr>
        <w:t xml:space="preserve"> Study characteristics (n=1</w:t>
      </w:r>
      <w:r w:rsidR="00BA69BB" w:rsidRPr="00780C9D">
        <w:rPr>
          <w:rFonts w:asciiTheme="majorBidi" w:hAnsiTheme="majorBidi" w:cstheme="majorBidi"/>
          <w:color w:val="000000" w:themeColor="text1"/>
        </w:rPr>
        <w:t>4</w:t>
      </w:r>
      <w:r w:rsidRPr="00780C9D">
        <w:rPr>
          <w:rFonts w:asciiTheme="majorBidi" w:hAnsiTheme="majorBidi" w:cstheme="majorBidi"/>
          <w:color w:val="000000" w:themeColor="text1"/>
        </w:rPr>
        <w:t>).</w:t>
      </w:r>
    </w:p>
    <w:tbl>
      <w:tblPr>
        <w:tblStyle w:val="TableGrid"/>
        <w:tblW w:w="0" w:type="auto"/>
        <w:tblLook w:val="04A0" w:firstRow="1" w:lastRow="0" w:firstColumn="1" w:lastColumn="0" w:noHBand="0" w:noVBand="1"/>
      </w:tblPr>
      <w:tblGrid>
        <w:gridCol w:w="1426"/>
        <w:gridCol w:w="1421"/>
        <w:gridCol w:w="1357"/>
        <w:gridCol w:w="1803"/>
        <w:gridCol w:w="1376"/>
        <w:gridCol w:w="1332"/>
        <w:gridCol w:w="1396"/>
        <w:gridCol w:w="1505"/>
      </w:tblGrid>
      <w:tr w:rsidR="000936FA" w:rsidRPr="00780C9D" w14:paraId="43653196" w14:textId="77777777" w:rsidTr="00C36F53">
        <w:tc>
          <w:tcPr>
            <w:tcW w:w="1426" w:type="dxa"/>
          </w:tcPr>
          <w:p w14:paraId="4099CDF1"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Author, year</w:t>
            </w:r>
          </w:p>
        </w:tc>
        <w:tc>
          <w:tcPr>
            <w:tcW w:w="1421" w:type="dxa"/>
          </w:tcPr>
          <w:p w14:paraId="677E6034"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Population characteristics</w:t>
            </w:r>
          </w:p>
        </w:tc>
        <w:tc>
          <w:tcPr>
            <w:tcW w:w="1357" w:type="dxa"/>
          </w:tcPr>
          <w:p w14:paraId="763D99EE"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Diagnostic criteria</w:t>
            </w:r>
          </w:p>
        </w:tc>
        <w:tc>
          <w:tcPr>
            <w:tcW w:w="1803" w:type="dxa"/>
          </w:tcPr>
          <w:p w14:paraId="34474702"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Intervention characteristics</w:t>
            </w:r>
          </w:p>
        </w:tc>
        <w:tc>
          <w:tcPr>
            <w:tcW w:w="1376" w:type="dxa"/>
          </w:tcPr>
          <w:p w14:paraId="2D7BE1D5"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Dose of intervention</w:t>
            </w:r>
          </w:p>
        </w:tc>
        <w:tc>
          <w:tcPr>
            <w:tcW w:w="1332" w:type="dxa"/>
          </w:tcPr>
          <w:p w14:paraId="04937483"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Virtual reality device</w:t>
            </w:r>
          </w:p>
        </w:tc>
        <w:tc>
          <w:tcPr>
            <w:tcW w:w="1396" w:type="dxa"/>
          </w:tcPr>
          <w:p w14:paraId="27E967AF"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Outcome measures</w:t>
            </w:r>
          </w:p>
        </w:tc>
        <w:tc>
          <w:tcPr>
            <w:tcW w:w="1505" w:type="dxa"/>
          </w:tcPr>
          <w:p w14:paraId="403B70DA" w14:textId="77777777" w:rsidR="000936FA" w:rsidRPr="00780C9D" w:rsidRDefault="000936FA" w:rsidP="00C36F53">
            <w:pPr>
              <w:rPr>
                <w:rFonts w:asciiTheme="majorBidi" w:hAnsiTheme="majorBidi" w:cstheme="majorBidi"/>
                <w:b/>
                <w:bCs/>
                <w:color w:val="000000" w:themeColor="text1"/>
                <w:sz w:val="16"/>
                <w:szCs w:val="16"/>
              </w:rPr>
            </w:pPr>
            <w:r w:rsidRPr="00780C9D">
              <w:rPr>
                <w:rFonts w:asciiTheme="majorBidi" w:hAnsiTheme="majorBidi" w:cstheme="majorBidi"/>
                <w:b/>
                <w:bCs/>
                <w:color w:val="000000" w:themeColor="text1"/>
                <w:sz w:val="16"/>
                <w:szCs w:val="16"/>
              </w:rPr>
              <w:t>Man finding</w:t>
            </w:r>
          </w:p>
        </w:tc>
      </w:tr>
      <w:tr w:rsidR="000936FA" w:rsidRPr="00780C9D" w14:paraId="4BAAD433" w14:textId="77777777" w:rsidTr="00C36F53">
        <w:tc>
          <w:tcPr>
            <w:tcW w:w="1426" w:type="dxa"/>
          </w:tcPr>
          <w:p w14:paraId="1C2C31E5" w14:textId="561B8650"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Kim and Heo, 2015 [</w:t>
            </w:r>
            <w:r w:rsidR="00BA69BB" w:rsidRPr="00780C9D">
              <w:rPr>
                <w:rFonts w:asciiTheme="majorBidi" w:hAnsiTheme="majorBidi" w:cstheme="majorBidi"/>
                <w:color w:val="000000" w:themeColor="text1"/>
                <w:sz w:val="16"/>
                <w:szCs w:val="16"/>
              </w:rPr>
              <w:t>25</w:t>
            </w:r>
            <w:r w:rsidRPr="00780C9D">
              <w:rPr>
                <w:rFonts w:asciiTheme="majorBidi" w:hAnsiTheme="majorBidi" w:cstheme="majorBidi"/>
                <w:color w:val="000000" w:themeColor="text1"/>
                <w:sz w:val="16"/>
                <w:szCs w:val="16"/>
              </w:rPr>
              <w:t>]</w:t>
            </w:r>
          </w:p>
        </w:tc>
        <w:tc>
          <w:tcPr>
            <w:tcW w:w="1421" w:type="dxa"/>
          </w:tcPr>
          <w:p w14:paraId="6682CEF8"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N=20 (16F), 23.3y</w:t>
            </w:r>
          </w:p>
        </w:tc>
        <w:tc>
          <w:tcPr>
            <w:tcW w:w="1357" w:type="dxa"/>
          </w:tcPr>
          <w:p w14:paraId="434AE373"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&lt;24, recurrent giving way, no prior surgery.</w:t>
            </w:r>
          </w:p>
        </w:tc>
        <w:tc>
          <w:tcPr>
            <w:tcW w:w="1803" w:type="dxa"/>
          </w:tcPr>
          <w:p w14:paraId="2B048713"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VR-Balance vs. VR-Strength exercises.</w:t>
            </w:r>
          </w:p>
        </w:tc>
        <w:tc>
          <w:tcPr>
            <w:tcW w:w="1376" w:type="dxa"/>
          </w:tcPr>
          <w:p w14:paraId="67BEA4A3"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20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17BEFF06"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154A3BAF"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BBS (static/dynamic stability)</w:t>
            </w:r>
          </w:p>
        </w:tc>
        <w:tc>
          <w:tcPr>
            <w:tcW w:w="1505" w:type="dxa"/>
          </w:tcPr>
          <w:p w14:paraId="5BE06C6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VR-Balance superior to VR-Strength in overall static and dynamic stability.</w:t>
            </w:r>
          </w:p>
        </w:tc>
      </w:tr>
      <w:tr w:rsidR="000936FA" w:rsidRPr="00780C9D" w14:paraId="4DA4AED1" w14:textId="77777777" w:rsidTr="00C36F53">
        <w:tc>
          <w:tcPr>
            <w:tcW w:w="1426" w:type="dxa"/>
          </w:tcPr>
          <w:p w14:paraId="739B983E" w14:textId="78FC7F81"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Kim et al., 2015 [2</w:t>
            </w:r>
            <w:r w:rsidR="00BA69BB" w:rsidRPr="00780C9D">
              <w:rPr>
                <w:rFonts w:asciiTheme="majorBidi" w:hAnsiTheme="majorBidi" w:cstheme="majorBidi"/>
                <w:color w:val="000000" w:themeColor="text1"/>
                <w:sz w:val="16"/>
                <w:szCs w:val="16"/>
              </w:rPr>
              <w:t>6</w:t>
            </w:r>
            <w:r w:rsidRPr="00780C9D">
              <w:rPr>
                <w:rFonts w:asciiTheme="majorBidi" w:hAnsiTheme="majorBidi" w:cstheme="majorBidi"/>
                <w:color w:val="000000" w:themeColor="text1"/>
                <w:sz w:val="16"/>
                <w:szCs w:val="16"/>
              </w:rPr>
              <w:t>]</w:t>
            </w:r>
          </w:p>
        </w:tc>
        <w:tc>
          <w:tcPr>
            <w:tcW w:w="1421" w:type="dxa"/>
          </w:tcPr>
          <w:p w14:paraId="332C7C0F"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N=20 (16F), 23.3y</w:t>
            </w:r>
          </w:p>
        </w:tc>
        <w:tc>
          <w:tcPr>
            <w:tcW w:w="1357" w:type="dxa"/>
          </w:tcPr>
          <w:p w14:paraId="4CA016E7"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≤24, no concurrent rehab.</w:t>
            </w:r>
          </w:p>
        </w:tc>
        <w:tc>
          <w:tcPr>
            <w:tcW w:w="1803" w:type="dxa"/>
          </w:tcPr>
          <w:p w14:paraId="349B7263"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VR-Balance vs. VR-Strength exercises.</w:t>
            </w:r>
          </w:p>
        </w:tc>
        <w:tc>
          <w:tcPr>
            <w:tcW w:w="1376" w:type="dxa"/>
          </w:tcPr>
          <w:p w14:paraId="4A800AF8"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20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2D319F1E"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63B1FF43" w14:textId="77777777" w:rsidR="000936FA" w:rsidRPr="00780C9D" w:rsidRDefault="000936FA" w:rsidP="00C36F53">
            <w:pPr>
              <w:rPr>
                <w:rFonts w:asciiTheme="majorBidi" w:hAnsiTheme="majorBidi" w:cstheme="majorBidi"/>
                <w:color w:val="000000" w:themeColor="text1"/>
                <w:sz w:val="16"/>
                <w:szCs w:val="16"/>
              </w:rPr>
            </w:pPr>
            <w:proofErr w:type="spellStart"/>
            <w:r w:rsidRPr="00780C9D">
              <w:rPr>
                <w:rFonts w:asciiTheme="majorBidi" w:hAnsiTheme="majorBidi" w:cstheme="majorBidi"/>
                <w:color w:val="000000" w:themeColor="text1"/>
                <w:sz w:val="16"/>
                <w:szCs w:val="16"/>
              </w:rPr>
              <w:t>Biodex</w:t>
            </w:r>
            <w:proofErr w:type="spellEnd"/>
            <w:r w:rsidRPr="00780C9D">
              <w:rPr>
                <w:rFonts w:asciiTheme="majorBidi" w:hAnsiTheme="majorBidi" w:cstheme="majorBidi"/>
                <w:color w:val="000000" w:themeColor="text1"/>
                <w:sz w:val="16"/>
                <w:szCs w:val="16"/>
              </w:rPr>
              <w:t xml:space="preserve"> Isokinetic (ankle strength)</w:t>
            </w:r>
          </w:p>
        </w:tc>
        <w:tc>
          <w:tcPr>
            <w:tcW w:w="1505" w:type="dxa"/>
          </w:tcPr>
          <w:p w14:paraId="3E9AA47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VR-Balance yielded superior strength gains (eversion/inversion) vs. VR-Strength.</w:t>
            </w:r>
          </w:p>
        </w:tc>
      </w:tr>
      <w:tr w:rsidR="000936FA" w:rsidRPr="00780C9D" w14:paraId="3D12582E" w14:textId="77777777" w:rsidTr="00C36F53">
        <w:tc>
          <w:tcPr>
            <w:tcW w:w="1426" w:type="dxa"/>
          </w:tcPr>
          <w:p w14:paraId="41D3613E" w14:textId="6BE47D40"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Punt et al., 2017 [</w:t>
            </w:r>
            <w:r w:rsidR="00BA69BB" w:rsidRPr="00780C9D">
              <w:rPr>
                <w:rFonts w:asciiTheme="majorBidi" w:hAnsiTheme="majorBidi" w:cstheme="majorBidi"/>
                <w:color w:val="000000" w:themeColor="text1"/>
                <w:sz w:val="16"/>
                <w:szCs w:val="16"/>
              </w:rPr>
              <w:t>27</w:t>
            </w:r>
            <w:r w:rsidRPr="00780C9D">
              <w:rPr>
                <w:rFonts w:asciiTheme="majorBidi" w:hAnsiTheme="majorBidi" w:cstheme="majorBidi"/>
                <w:color w:val="000000" w:themeColor="text1"/>
                <w:sz w:val="16"/>
                <w:szCs w:val="16"/>
              </w:rPr>
              <w:t>]</w:t>
            </w:r>
          </w:p>
        </w:tc>
        <w:tc>
          <w:tcPr>
            <w:tcW w:w="1421" w:type="dxa"/>
          </w:tcPr>
          <w:p w14:paraId="65464EC7"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N=90 (51F), 34.3y</w:t>
            </w:r>
          </w:p>
        </w:tc>
        <w:tc>
          <w:tcPr>
            <w:tcW w:w="1357" w:type="dxa"/>
          </w:tcPr>
          <w:p w14:paraId="55491E87"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Grade I/II lateral sprain, no grade III or neuro disorders.</w:t>
            </w:r>
          </w:p>
        </w:tc>
        <w:tc>
          <w:tcPr>
            <w:tcW w:w="1803" w:type="dxa"/>
          </w:tcPr>
          <w:p w14:paraId="7125130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Unsupervised VR vs. PT vs. Control (RICE).</w:t>
            </w:r>
          </w:p>
        </w:tc>
        <w:tc>
          <w:tcPr>
            <w:tcW w:w="1376" w:type="dxa"/>
          </w:tcPr>
          <w:p w14:paraId="3657182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≥30 min, 2x/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6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4645931D"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w:t>
            </w:r>
          </w:p>
        </w:tc>
        <w:tc>
          <w:tcPr>
            <w:tcW w:w="1396" w:type="dxa"/>
          </w:tcPr>
          <w:p w14:paraId="7629934D"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3D Motion Capture (gait parameters)</w:t>
            </w:r>
          </w:p>
        </w:tc>
        <w:tc>
          <w:tcPr>
            <w:tcW w:w="1505" w:type="dxa"/>
          </w:tcPr>
          <w:p w14:paraId="3404F406"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All groups improved gait speed/length; no significant between-group differences.</w:t>
            </w:r>
          </w:p>
        </w:tc>
      </w:tr>
      <w:tr w:rsidR="000936FA" w:rsidRPr="00780C9D" w14:paraId="251159E5" w14:textId="77777777" w:rsidTr="00C36F53">
        <w:tc>
          <w:tcPr>
            <w:tcW w:w="1426" w:type="dxa"/>
          </w:tcPr>
          <w:p w14:paraId="03CDB9ED" w14:textId="37E9364B"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Nam et al., 2018 [</w:t>
            </w:r>
            <w:r w:rsidR="00BA69BB" w:rsidRPr="00780C9D">
              <w:rPr>
                <w:rFonts w:asciiTheme="majorBidi" w:hAnsiTheme="majorBidi" w:cstheme="majorBidi"/>
                <w:color w:val="000000" w:themeColor="text1"/>
                <w:sz w:val="16"/>
                <w:szCs w:val="16"/>
              </w:rPr>
              <w:t>28</w:t>
            </w:r>
            <w:r w:rsidRPr="00780C9D">
              <w:rPr>
                <w:rFonts w:asciiTheme="majorBidi" w:hAnsiTheme="majorBidi" w:cstheme="majorBidi"/>
                <w:color w:val="000000" w:themeColor="text1"/>
                <w:sz w:val="16"/>
                <w:szCs w:val="16"/>
              </w:rPr>
              <w:t>]</w:t>
            </w:r>
          </w:p>
        </w:tc>
        <w:tc>
          <w:tcPr>
            <w:tcW w:w="1421" w:type="dxa"/>
          </w:tcPr>
          <w:p w14:paraId="06626B14"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N=28 (M), 23.3y</w:t>
            </w:r>
          </w:p>
        </w:tc>
        <w:tc>
          <w:tcPr>
            <w:tcW w:w="1357" w:type="dxa"/>
          </w:tcPr>
          <w:p w14:paraId="08B297A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&lt;24, subjective giving way.</w:t>
            </w:r>
          </w:p>
        </w:tc>
        <w:tc>
          <w:tcPr>
            <w:tcW w:w="1803" w:type="dxa"/>
          </w:tcPr>
          <w:p w14:paraId="46710D7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Visual feedback VR vs. Conventional stretching/strengthening.</w:t>
            </w:r>
          </w:p>
        </w:tc>
        <w:tc>
          <w:tcPr>
            <w:tcW w:w="1376" w:type="dxa"/>
          </w:tcPr>
          <w:p w14:paraId="7A1EEE6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30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8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0FAD4455"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Bal Pro visual feedback trainer</w:t>
            </w:r>
          </w:p>
        </w:tc>
        <w:tc>
          <w:tcPr>
            <w:tcW w:w="1396" w:type="dxa"/>
          </w:tcPr>
          <w:p w14:paraId="0523330B" w14:textId="77777777" w:rsidR="000936FA" w:rsidRPr="00780C9D" w:rsidRDefault="000936FA" w:rsidP="00C36F53">
            <w:pPr>
              <w:rPr>
                <w:rFonts w:asciiTheme="majorBidi" w:hAnsiTheme="majorBidi" w:cstheme="majorBidi"/>
                <w:color w:val="000000" w:themeColor="text1"/>
                <w:sz w:val="16"/>
                <w:szCs w:val="16"/>
              </w:rPr>
            </w:pPr>
            <w:proofErr w:type="spellStart"/>
            <w:r w:rsidRPr="00780C9D">
              <w:rPr>
                <w:rFonts w:asciiTheme="majorBidi" w:hAnsiTheme="majorBidi" w:cstheme="majorBidi"/>
                <w:color w:val="000000" w:themeColor="text1"/>
                <w:sz w:val="16"/>
                <w:szCs w:val="16"/>
              </w:rPr>
              <w:t>Biorescue</w:t>
            </w:r>
            <w:proofErr w:type="spellEnd"/>
            <w:r w:rsidRPr="00780C9D">
              <w:rPr>
                <w:rFonts w:asciiTheme="majorBidi" w:hAnsiTheme="majorBidi" w:cstheme="majorBidi"/>
                <w:color w:val="000000" w:themeColor="text1"/>
                <w:sz w:val="16"/>
                <w:szCs w:val="16"/>
              </w:rPr>
              <w:t xml:space="preserve"> LOS, CAIT</w:t>
            </w:r>
          </w:p>
        </w:tc>
        <w:tc>
          <w:tcPr>
            <w:tcW w:w="1505" w:type="dxa"/>
          </w:tcPr>
          <w:p w14:paraId="3269EF6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significantly enhanced multidirectional Limit of Stability and perceived stability vs. control.</w:t>
            </w:r>
          </w:p>
        </w:tc>
      </w:tr>
      <w:tr w:rsidR="000936FA" w:rsidRPr="00780C9D" w14:paraId="49E567B0" w14:textId="77777777" w:rsidTr="00C36F53">
        <w:tc>
          <w:tcPr>
            <w:tcW w:w="1426" w:type="dxa"/>
          </w:tcPr>
          <w:p w14:paraId="25B2711F" w14:textId="09701075"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Kim et al., 2018 [</w:t>
            </w:r>
            <w:r w:rsidR="00BA69BB" w:rsidRPr="00780C9D">
              <w:rPr>
                <w:rFonts w:asciiTheme="majorBidi" w:hAnsiTheme="majorBidi" w:cstheme="majorBidi"/>
                <w:color w:val="000000" w:themeColor="text1"/>
                <w:sz w:val="16"/>
                <w:szCs w:val="16"/>
              </w:rPr>
              <w:t>29</w:t>
            </w:r>
            <w:r w:rsidRPr="00780C9D">
              <w:rPr>
                <w:rFonts w:asciiTheme="majorBidi" w:hAnsiTheme="majorBidi" w:cstheme="majorBidi"/>
                <w:color w:val="000000" w:themeColor="text1"/>
                <w:sz w:val="16"/>
                <w:szCs w:val="16"/>
              </w:rPr>
              <w:t>]</w:t>
            </w:r>
          </w:p>
        </w:tc>
        <w:tc>
          <w:tcPr>
            <w:tcW w:w="1421" w:type="dxa"/>
          </w:tcPr>
          <w:p w14:paraId="49AA7E50"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N=20 (16F), 22.0y</w:t>
            </w:r>
          </w:p>
        </w:tc>
        <w:tc>
          <w:tcPr>
            <w:tcW w:w="1357" w:type="dxa"/>
          </w:tcPr>
          <w:p w14:paraId="2CBCAAE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≤24, ≥2 sprains in 3 mos.</w:t>
            </w:r>
          </w:p>
        </w:tc>
        <w:tc>
          <w:tcPr>
            <w:tcW w:w="1803" w:type="dxa"/>
          </w:tcPr>
          <w:p w14:paraId="5CF5A368"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vs. Traditional Resistance (</w:t>
            </w:r>
            <w:proofErr w:type="spellStart"/>
            <w:r w:rsidRPr="00780C9D">
              <w:rPr>
                <w:rFonts w:asciiTheme="majorBidi" w:hAnsiTheme="majorBidi" w:cstheme="majorBidi"/>
                <w:color w:val="000000" w:themeColor="text1"/>
                <w:sz w:val="16"/>
                <w:szCs w:val="16"/>
              </w:rPr>
              <w:t>Theraband</w:t>
            </w:r>
            <w:proofErr w:type="spellEnd"/>
            <w:r w:rsidRPr="00780C9D">
              <w:rPr>
                <w:rFonts w:asciiTheme="majorBidi" w:hAnsiTheme="majorBidi" w:cstheme="majorBidi"/>
                <w:color w:val="000000" w:themeColor="text1"/>
                <w:sz w:val="16"/>
                <w:szCs w:val="16"/>
              </w:rPr>
              <w:t>).</w:t>
            </w:r>
          </w:p>
        </w:tc>
        <w:tc>
          <w:tcPr>
            <w:tcW w:w="1376" w:type="dxa"/>
          </w:tcPr>
          <w:p w14:paraId="568AA2CC"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20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1F945A08"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194EAA4B" w14:textId="77777777" w:rsidR="000936FA" w:rsidRPr="00780C9D" w:rsidRDefault="000936FA" w:rsidP="00C36F53">
            <w:pPr>
              <w:rPr>
                <w:rFonts w:asciiTheme="majorBidi" w:hAnsiTheme="majorBidi" w:cstheme="majorBidi"/>
                <w:color w:val="000000" w:themeColor="text1"/>
                <w:sz w:val="16"/>
                <w:szCs w:val="16"/>
              </w:rPr>
            </w:pPr>
            <w:proofErr w:type="spellStart"/>
            <w:r w:rsidRPr="00780C9D">
              <w:rPr>
                <w:rFonts w:asciiTheme="majorBidi" w:hAnsiTheme="majorBidi" w:cstheme="majorBidi"/>
                <w:color w:val="000000" w:themeColor="text1"/>
                <w:sz w:val="16"/>
                <w:szCs w:val="16"/>
              </w:rPr>
              <w:t>Biodex</w:t>
            </w:r>
            <w:proofErr w:type="spellEnd"/>
            <w:r w:rsidRPr="00780C9D">
              <w:rPr>
                <w:rFonts w:asciiTheme="majorBidi" w:hAnsiTheme="majorBidi" w:cstheme="majorBidi"/>
                <w:color w:val="000000" w:themeColor="text1"/>
                <w:sz w:val="16"/>
                <w:szCs w:val="16"/>
              </w:rPr>
              <w:t xml:space="preserve"> Isokinetic (ankle strength)</w:t>
            </w:r>
          </w:p>
        </w:tc>
        <w:tc>
          <w:tcPr>
            <w:tcW w:w="1505" w:type="dxa"/>
          </w:tcPr>
          <w:p w14:paraId="79E7BA5C"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Traditional training yielded more strength gains; VR only improved plantar flexion.</w:t>
            </w:r>
          </w:p>
        </w:tc>
      </w:tr>
      <w:tr w:rsidR="000936FA" w:rsidRPr="00780C9D" w14:paraId="2CA685D0" w14:textId="77777777" w:rsidTr="00C36F53">
        <w:tc>
          <w:tcPr>
            <w:tcW w:w="1426" w:type="dxa"/>
          </w:tcPr>
          <w:p w14:paraId="00C7A5FB" w14:textId="524B2B78"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Kim and Heo, 2019 [</w:t>
            </w:r>
            <w:r w:rsidR="00BA69BB" w:rsidRPr="00780C9D">
              <w:rPr>
                <w:rFonts w:asciiTheme="majorBidi" w:hAnsiTheme="majorBidi" w:cstheme="majorBidi"/>
                <w:color w:val="000000" w:themeColor="text1"/>
                <w:sz w:val="16"/>
                <w:szCs w:val="16"/>
              </w:rPr>
              <w:t>30</w:t>
            </w:r>
            <w:r w:rsidRPr="00780C9D">
              <w:rPr>
                <w:rFonts w:asciiTheme="majorBidi" w:hAnsiTheme="majorBidi" w:cstheme="majorBidi"/>
                <w:color w:val="000000" w:themeColor="text1"/>
                <w:sz w:val="16"/>
                <w:szCs w:val="16"/>
              </w:rPr>
              <w:t>]</w:t>
            </w:r>
          </w:p>
        </w:tc>
        <w:tc>
          <w:tcPr>
            <w:tcW w:w="1421" w:type="dxa"/>
          </w:tcPr>
          <w:p w14:paraId="063735E6"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N=21 (16F), 21.0y</w:t>
            </w:r>
          </w:p>
        </w:tc>
        <w:tc>
          <w:tcPr>
            <w:tcW w:w="1357" w:type="dxa"/>
          </w:tcPr>
          <w:p w14:paraId="0F1B7660"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&lt;24, severe sprain history.</w:t>
            </w:r>
          </w:p>
        </w:tc>
        <w:tc>
          <w:tcPr>
            <w:tcW w:w="1803" w:type="dxa"/>
          </w:tcPr>
          <w:p w14:paraId="2B98FA3B"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vs. Conventional Circuit (unstable surfaces).</w:t>
            </w:r>
          </w:p>
        </w:tc>
        <w:tc>
          <w:tcPr>
            <w:tcW w:w="1376" w:type="dxa"/>
          </w:tcPr>
          <w:p w14:paraId="26C46A3B"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20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582C1959"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2ED542D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BBS (static/dynamic stability)</w:t>
            </w:r>
          </w:p>
        </w:tc>
        <w:tc>
          <w:tcPr>
            <w:tcW w:w="1505" w:type="dxa"/>
          </w:tcPr>
          <w:p w14:paraId="46725EA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superior to conventional in overall static and medial-lateral dynamic balance.</w:t>
            </w:r>
          </w:p>
        </w:tc>
      </w:tr>
      <w:tr w:rsidR="000936FA" w:rsidRPr="00780C9D" w14:paraId="25E0BE07" w14:textId="77777777" w:rsidTr="00C36F53">
        <w:tc>
          <w:tcPr>
            <w:tcW w:w="1426" w:type="dxa"/>
          </w:tcPr>
          <w:p w14:paraId="0B683F2D" w14:textId="40738B91"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Mohammadi et al., 2020 [</w:t>
            </w:r>
            <w:r w:rsidR="00BA69BB" w:rsidRPr="00780C9D">
              <w:rPr>
                <w:rFonts w:asciiTheme="majorBidi" w:hAnsiTheme="majorBidi" w:cstheme="majorBidi"/>
                <w:color w:val="000000" w:themeColor="text1"/>
                <w:sz w:val="16"/>
                <w:szCs w:val="16"/>
              </w:rPr>
              <w:t>31</w:t>
            </w:r>
            <w:r w:rsidRPr="00780C9D">
              <w:rPr>
                <w:rFonts w:asciiTheme="majorBidi" w:hAnsiTheme="majorBidi" w:cstheme="majorBidi"/>
                <w:color w:val="000000" w:themeColor="text1"/>
                <w:sz w:val="16"/>
                <w:szCs w:val="16"/>
              </w:rPr>
              <w:t>]</w:t>
            </w:r>
          </w:p>
        </w:tc>
        <w:tc>
          <w:tcPr>
            <w:tcW w:w="1421" w:type="dxa"/>
          </w:tcPr>
          <w:p w14:paraId="394C672E"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N=50 (M, 25 FAI), 22.2y</w:t>
            </w:r>
          </w:p>
        </w:tc>
        <w:tc>
          <w:tcPr>
            <w:tcW w:w="1357" w:type="dxa"/>
          </w:tcPr>
          <w:p w14:paraId="431F34A4"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&lt;24, no mechanical instability.</w:t>
            </w:r>
          </w:p>
        </w:tc>
        <w:tc>
          <w:tcPr>
            <w:tcW w:w="1803" w:type="dxa"/>
          </w:tcPr>
          <w:p w14:paraId="1F3344C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vs. No Intervention.</w:t>
            </w:r>
          </w:p>
        </w:tc>
        <w:tc>
          <w:tcPr>
            <w:tcW w:w="1376" w:type="dxa"/>
          </w:tcPr>
          <w:p w14:paraId="0CE17D67"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30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4194915D"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7B99786B"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Functional Hop Tests (figure-of-8, side, single)</w:t>
            </w:r>
          </w:p>
        </w:tc>
        <w:tc>
          <w:tcPr>
            <w:tcW w:w="1505" w:type="dxa"/>
          </w:tcPr>
          <w:p w14:paraId="49ADA6B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significantly reduced multidirectional hop times, normalizing limb asymmetry.</w:t>
            </w:r>
          </w:p>
        </w:tc>
      </w:tr>
      <w:tr w:rsidR="000936FA" w:rsidRPr="00780C9D" w14:paraId="60CA280B" w14:textId="77777777" w:rsidTr="00C36F53">
        <w:tc>
          <w:tcPr>
            <w:tcW w:w="1426" w:type="dxa"/>
          </w:tcPr>
          <w:p w14:paraId="39E6D155" w14:textId="2878C91D"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Kim and Gang, 2020 [</w:t>
            </w:r>
            <w:r w:rsidR="00BA69BB" w:rsidRPr="00780C9D">
              <w:rPr>
                <w:rFonts w:asciiTheme="majorBidi" w:hAnsiTheme="majorBidi" w:cstheme="majorBidi"/>
                <w:color w:val="000000" w:themeColor="text1"/>
                <w:sz w:val="16"/>
                <w:szCs w:val="16"/>
              </w:rPr>
              <w:t>32</w:t>
            </w:r>
            <w:r w:rsidRPr="00780C9D">
              <w:rPr>
                <w:rFonts w:asciiTheme="majorBidi" w:hAnsiTheme="majorBidi" w:cstheme="majorBidi"/>
                <w:color w:val="000000" w:themeColor="text1"/>
                <w:sz w:val="16"/>
                <w:szCs w:val="16"/>
              </w:rPr>
              <w:t>]</w:t>
            </w:r>
          </w:p>
        </w:tc>
        <w:tc>
          <w:tcPr>
            <w:tcW w:w="1421" w:type="dxa"/>
          </w:tcPr>
          <w:p w14:paraId="66F98BF5"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N=22 (17F), 21.6y</w:t>
            </w:r>
          </w:p>
        </w:tc>
        <w:tc>
          <w:tcPr>
            <w:tcW w:w="1357" w:type="dxa"/>
          </w:tcPr>
          <w:p w14:paraId="0E7B2D4B"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≤24.</w:t>
            </w:r>
          </w:p>
        </w:tc>
        <w:tc>
          <w:tcPr>
            <w:tcW w:w="1803" w:type="dxa"/>
          </w:tcPr>
          <w:p w14:paraId="2685505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 Kinesio Taping vs. Control (no intervention).</w:t>
            </w:r>
          </w:p>
        </w:tc>
        <w:tc>
          <w:tcPr>
            <w:tcW w:w="1376" w:type="dxa"/>
          </w:tcPr>
          <w:p w14:paraId="6367047F"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20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02246A83"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4A16C60E"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BBS (static/dynamic stability)</w:t>
            </w:r>
          </w:p>
        </w:tc>
        <w:tc>
          <w:tcPr>
            <w:tcW w:w="1505" w:type="dxa"/>
          </w:tcPr>
          <w:p w14:paraId="66B8F634"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Combined protocol improved dynamic balance; specific additive effect of taping inconclusive.</w:t>
            </w:r>
          </w:p>
        </w:tc>
      </w:tr>
      <w:tr w:rsidR="000936FA" w:rsidRPr="00780C9D" w14:paraId="77DE4E1B" w14:textId="77777777" w:rsidTr="00C36F53">
        <w:tc>
          <w:tcPr>
            <w:tcW w:w="1426" w:type="dxa"/>
          </w:tcPr>
          <w:p w14:paraId="466F1133" w14:textId="7EEF6E3E" w:rsidR="000936FA" w:rsidRPr="00780C9D" w:rsidRDefault="000936FA" w:rsidP="00C36F53">
            <w:pPr>
              <w:rPr>
                <w:rFonts w:asciiTheme="majorBidi" w:hAnsiTheme="majorBidi" w:cstheme="majorBidi"/>
                <w:color w:val="000000" w:themeColor="text1"/>
                <w:sz w:val="16"/>
                <w:szCs w:val="16"/>
              </w:rPr>
            </w:pPr>
            <w:proofErr w:type="spellStart"/>
            <w:r w:rsidRPr="00780C9D">
              <w:rPr>
                <w:rFonts w:asciiTheme="majorBidi" w:hAnsiTheme="majorBidi" w:cstheme="majorBidi"/>
                <w:color w:val="000000" w:themeColor="text1"/>
                <w:sz w:val="16"/>
                <w:szCs w:val="16"/>
              </w:rPr>
              <w:lastRenderedPageBreak/>
              <w:t>Ranjbarzadeh</w:t>
            </w:r>
            <w:proofErr w:type="spellEnd"/>
            <w:r w:rsidRPr="00780C9D">
              <w:rPr>
                <w:rFonts w:asciiTheme="majorBidi" w:hAnsiTheme="majorBidi" w:cstheme="majorBidi"/>
                <w:color w:val="000000" w:themeColor="text1"/>
                <w:sz w:val="16"/>
                <w:szCs w:val="16"/>
              </w:rPr>
              <w:t xml:space="preserve"> </w:t>
            </w:r>
            <w:proofErr w:type="spellStart"/>
            <w:r w:rsidRPr="00780C9D">
              <w:rPr>
                <w:rFonts w:asciiTheme="majorBidi" w:hAnsiTheme="majorBidi" w:cstheme="majorBidi"/>
                <w:color w:val="000000" w:themeColor="text1"/>
                <w:sz w:val="16"/>
                <w:szCs w:val="16"/>
              </w:rPr>
              <w:t>Yamchi</w:t>
            </w:r>
            <w:proofErr w:type="spellEnd"/>
            <w:r w:rsidRPr="00780C9D">
              <w:rPr>
                <w:rFonts w:asciiTheme="majorBidi" w:hAnsiTheme="majorBidi" w:cstheme="majorBidi"/>
                <w:color w:val="000000" w:themeColor="text1"/>
                <w:sz w:val="16"/>
                <w:szCs w:val="16"/>
              </w:rPr>
              <w:t xml:space="preserve"> et al., 2021[</w:t>
            </w:r>
            <w:r w:rsidR="00BA69BB" w:rsidRPr="00780C9D">
              <w:rPr>
                <w:rFonts w:asciiTheme="majorBidi" w:hAnsiTheme="majorBidi" w:cstheme="majorBidi"/>
                <w:color w:val="000000" w:themeColor="text1"/>
                <w:sz w:val="16"/>
                <w:szCs w:val="16"/>
              </w:rPr>
              <w:t>33</w:t>
            </w:r>
            <w:r w:rsidRPr="00780C9D">
              <w:rPr>
                <w:rFonts w:asciiTheme="majorBidi" w:hAnsiTheme="majorBidi" w:cstheme="majorBidi"/>
                <w:color w:val="000000" w:themeColor="text1"/>
                <w:sz w:val="16"/>
                <w:szCs w:val="16"/>
              </w:rPr>
              <w:t>]</w:t>
            </w:r>
          </w:p>
        </w:tc>
        <w:tc>
          <w:tcPr>
            <w:tcW w:w="1421" w:type="dxa"/>
          </w:tcPr>
          <w:p w14:paraId="2DF3BE40"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N=30 (M), ~23.7y</w:t>
            </w:r>
          </w:p>
        </w:tc>
        <w:tc>
          <w:tcPr>
            <w:tcW w:w="1357" w:type="dxa"/>
          </w:tcPr>
          <w:p w14:paraId="7AD6663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FAI diagnosis, ≥1 sprain in 2 yrs.</w:t>
            </w:r>
          </w:p>
        </w:tc>
        <w:tc>
          <w:tcPr>
            <w:tcW w:w="1803" w:type="dxa"/>
          </w:tcPr>
          <w:p w14:paraId="0E1CBC2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vs. Control (normal daily activity).</w:t>
            </w:r>
          </w:p>
        </w:tc>
        <w:tc>
          <w:tcPr>
            <w:tcW w:w="1376" w:type="dxa"/>
          </w:tcPr>
          <w:p w14:paraId="7F69F79B"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30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8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1F4CE94D"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649EE957"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Stork test, Y-Balance, Hop Tests</w:t>
            </w:r>
          </w:p>
        </w:tc>
        <w:tc>
          <w:tcPr>
            <w:tcW w:w="1505" w:type="dxa"/>
          </w:tcPr>
          <w:p w14:paraId="3F6A9B8D"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elicited large effect size improvements in static/dynamic balance and athletic performance.</w:t>
            </w:r>
          </w:p>
        </w:tc>
      </w:tr>
      <w:tr w:rsidR="000936FA" w:rsidRPr="00780C9D" w14:paraId="0CAF202A" w14:textId="77777777" w:rsidTr="00C36F53">
        <w:tc>
          <w:tcPr>
            <w:tcW w:w="1426" w:type="dxa"/>
          </w:tcPr>
          <w:p w14:paraId="26675281" w14:textId="1510FEDF"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Mohammadi et al., 2021 [</w:t>
            </w:r>
            <w:r w:rsidR="00BA69BB" w:rsidRPr="00780C9D">
              <w:rPr>
                <w:rFonts w:asciiTheme="majorBidi" w:hAnsiTheme="majorBidi" w:cstheme="majorBidi"/>
                <w:color w:val="000000" w:themeColor="text1"/>
                <w:sz w:val="16"/>
                <w:szCs w:val="16"/>
              </w:rPr>
              <w:t>34</w:t>
            </w:r>
            <w:r w:rsidRPr="00780C9D">
              <w:rPr>
                <w:rFonts w:asciiTheme="majorBidi" w:hAnsiTheme="majorBidi" w:cstheme="majorBidi"/>
                <w:color w:val="000000" w:themeColor="text1"/>
                <w:sz w:val="16"/>
                <w:szCs w:val="16"/>
              </w:rPr>
              <w:t>]</w:t>
            </w:r>
          </w:p>
        </w:tc>
        <w:tc>
          <w:tcPr>
            <w:tcW w:w="1421" w:type="dxa"/>
          </w:tcPr>
          <w:p w14:paraId="64D4D988"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N=54 (M), 21.9y</w:t>
            </w:r>
          </w:p>
        </w:tc>
        <w:tc>
          <w:tcPr>
            <w:tcW w:w="1357" w:type="dxa"/>
          </w:tcPr>
          <w:p w14:paraId="54AA18DC"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&lt;24, no mechanical instability.</w:t>
            </w:r>
          </w:p>
        </w:tc>
        <w:tc>
          <w:tcPr>
            <w:tcW w:w="1803" w:type="dxa"/>
          </w:tcPr>
          <w:p w14:paraId="1C88A3B0"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vs. Conventional (</w:t>
            </w:r>
            <w:proofErr w:type="spellStart"/>
            <w:r w:rsidRPr="00780C9D">
              <w:rPr>
                <w:rFonts w:asciiTheme="majorBidi" w:hAnsiTheme="majorBidi" w:cstheme="majorBidi"/>
                <w:color w:val="000000" w:themeColor="text1"/>
                <w:sz w:val="16"/>
                <w:szCs w:val="16"/>
              </w:rPr>
              <w:t>Theraband</w:t>
            </w:r>
            <w:proofErr w:type="spellEnd"/>
            <w:r w:rsidRPr="00780C9D">
              <w:rPr>
                <w:rFonts w:asciiTheme="majorBidi" w:hAnsiTheme="majorBidi" w:cstheme="majorBidi"/>
                <w:color w:val="000000" w:themeColor="text1"/>
                <w:sz w:val="16"/>
                <w:szCs w:val="16"/>
              </w:rPr>
              <w:t>/Balance board).</w:t>
            </w:r>
          </w:p>
        </w:tc>
        <w:tc>
          <w:tcPr>
            <w:tcW w:w="1376" w:type="dxa"/>
          </w:tcPr>
          <w:p w14:paraId="40FC62C4"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 xml:space="preserve">12 sessions,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2D65CC26"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3555AA9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Hop Tests, DLRT (Reaction Time)</w:t>
            </w:r>
          </w:p>
        </w:tc>
        <w:tc>
          <w:tcPr>
            <w:tcW w:w="1505" w:type="dxa"/>
          </w:tcPr>
          <w:p w14:paraId="327D519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Both improved functional performance; VR uniquely enhanced neurocognitive reaction times.</w:t>
            </w:r>
          </w:p>
        </w:tc>
      </w:tr>
      <w:tr w:rsidR="000936FA" w:rsidRPr="00780C9D" w14:paraId="2A4E2093" w14:textId="77777777" w:rsidTr="00C36F53">
        <w:tc>
          <w:tcPr>
            <w:tcW w:w="1426" w:type="dxa"/>
          </w:tcPr>
          <w:p w14:paraId="3571A1BB" w14:textId="5FD524BD"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Forsyth et al., 2022 [</w:t>
            </w:r>
            <w:r w:rsidR="00BA69BB" w:rsidRPr="00780C9D">
              <w:rPr>
                <w:rFonts w:asciiTheme="majorBidi" w:hAnsiTheme="majorBidi" w:cstheme="majorBidi"/>
                <w:color w:val="000000" w:themeColor="text1"/>
                <w:sz w:val="16"/>
                <w:szCs w:val="16"/>
              </w:rPr>
              <w:t>35</w:t>
            </w:r>
            <w:r w:rsidRPr="00780C9D">
              <w:rPr>
                <w:rFonts w:asciiTheme="majorBidi" w:hAnsiTheme="majorBidi" w:cstheme="majorBidi"/>
                <w:color w:val="000000" w:themeColor="text1"/>
                <w:sz w:val="16"/>
                <w:szCs w:val="16"/>
              </w:rPr>
              <w:t>]</w:t>
            </w:r>
          </w:p>
        </w:tc>
        <w:tc>
          <w:tcPr>
            <w:tcW w:w="1421" w:type="dxa"/>
          </w:tcPr>
          <w:p w14:paraId="63565ECB"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N=15 (8M), 28.5y</w:t>
            </w:r>
          </w:p>
        </w:tc>
        <w:tc>
          <w:tcPr>
            <w:tcW w:w="1357" w:type="dxa"/>
          </w:tcPr>
          <w:p w14:paraId="037F861D"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 xml:space="preserve">CAIT &lt;24, ≥1 sprain &gt;3 </w:t>
            </w:r>
            <w:proofErr w:type="spellStart"/>
            <w:r w:rsidRPr="00780C9D">
              <w:rPr>
                <w:rFonts w:asciiTheme="majorBidi" w:hAnsiTheme="majorBidi" w:cstheme="majorBidi"/>
                <w:color w:val="000000" w:themeColor="text1"/>
                <w:sz w:val="16"/>
                <w:szCs w:val="16"/>
              </w:rPr>
              <w:t>mos</w:t>
            </w:r>
            <w:proofErr w:type="spellEnd"/>
            <w:r w:rsidRPr="00780C9D">
              <w:rPr>
                <w:rFonts w:asciiTheme="majorBidi" w:hAnsiTheme="majorBidi" w:cstheme="majorBidi"/>
                <w:color w:val="000000" w:themeColor="text1"/>
                <w:sz w:val="16"/>
                <w:szCs w:val="16"/>
              </w:rPr>
              <w:t xml:space="preserve"> ago.</w:t>
            </w:r>
          </w:p>
        </w:tc>
        <w:tc>
          <w:tcPr>
            <w:tcW w:w="1803" w:type="dxa"/>
          </w:tcPr>
          <w:p w14:paraId="4E48BD6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(Motion Capture Avatar) vs. No-Visualization.</w:t>
            </w:r>
          </w:p>
        </w:tc>
        <w:tc>
          <w:tcPr>
            <w:tcW w:w="1376" w:type="dxa"/>
          </w:tcPr>
          <w:p w14:paraId="579630F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 xml:space="preserve">8 sessions,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37E06D4F"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Vicon MX + D-Flow software</w:t>
            </w:r>
          </w:p>
        </w:tc>
        <w:tc>
          <w:tcPr>
            <w:tcW w:w="1396" w:type="dxa"/>
          </w:tcPr>
          <w:p w14:paraId="37CE4EC9"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SEBT, CAIT, PACES-8</w:t>
            </w:r>
          </w:p>
        </w:tc>
        <w:tc>
          <w:tcPr>
            <w:tcW w:w="1505" w:type="dxa"/>
          </w:tcPr>
          <w:p w14:paraId="00B13BC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with real-time visual feedback significantly augmented dynamic stability (SEBT) with large effect size.</w:t>
            </w:r>
          </w:p>
        </w:tc>
      </w:tr>
      <w:tr w:rsidR="000936FA" w:rsidRPr="00780C9D" w14:paraId="1B64DCC0" w14:textId="77777777" w:rsidTr="00C36F53">
        <w:tc>
          <w:tcPr>
            <w:tcW w:w="1426" w:type="dxa"/>
          </w:tcPr>
          <w:p w14:paraId="1244697E" w14:textId="18B309D0"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Mohammadi et al., 2023 [</w:t>
            </w:r>
            <w:r w:rsidR="00BA69BB" w:rsidRPr="00780C9D">
              <w:rPr>
                <w:rFonts w:asciiTheme="majorBidi" w:hAnsiTheme="majorBidi" w:cstheme="majorBidi"/>
                <w:color w:val="000000" w:themeColor="text1"/>
                <w:sz w:val="16"/>
                <w:szCs w:val="16"/>
              </w:rPr>
              <w:t>36</w:t>
            </w:r>
            <w:r w:rsidRPr="00780C9D">
              <w:rPr>
                <w:rFonts w:asciiTheme="majorBidi" w:hAnsiTheme="majorBidi" w:cstheme="majorBidi"/>
                <w:color w:val="000000" w:themeColor="text1"/>
                <w:sz w:val="16"/>
                <w:szCs w:val="16"/>
              </w:rPr>
              <w:t>]</w:t>
            </w:r>
          </w:p>
        </w:tc>
        <w:tc>
          <w:tcPr>
            <w:tcW w:w="1421" w:type="dxa"/>
          </w:tcPr>
          <w:p w14:paraId="658FCDB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N=54 (M), 21.9y</w:t>
            </w:r>
          </w:p>
        </w:tc>
        <w:tc>
          <w:tcPr>
            <w:tcW w:w="1357" w:type="dxa"/>
          </w:tcPr>
          <w:p w14:paraId="58D2E95C"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&lt;24, no mechanical instability.</w:t>
            </w:r>
          </w:p>
        </w:tc>
        <w:tc>
          <w:tcPr>
            <w:tcW w:w="1803" w:type="dxa"/>
          </w:tcPr>
          <w:p w14:paraId="2E4F5FB7"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VR vs. Conventional (</w:t>
            </w:r>
            <w:proofErr w:type="spellStart"/>
            <w:r w:rsidRPr="00780C9D">
              <w:rPr>
                <w:rFonts w:asciiTheme="majorBidi" w:hAnsiTheme="majorBidi" w:cstheme="majorBidi"/>
                <w:color w:val="000000" w:themeColor="text1"/>
                <w:sz w:val="16"/>
                <w:szCs w:val="16"/>
              </w:rPr>
              <w:t>Theraband</w:t>
            </w:r>
            <w:proofErr w:type="spellEnd"/>
            <w:r w:rsidRPr="00780C9D">
              <w:rPr>
                <w:rFonts w:asciiTheme="majorBidi" w:hAnsiTheme="majorBidi" w:cstheme="majorBidi"/>
                <w:color w:val="000000" w:themeColor="text1"/>
                <w:sz w:val="16"/>
                <w:szCs w:val="16"/>
              </w:rPr>
              <w:t>/Balance board).</w:t>
            </w:r>
          </w:p>
        </w:tc>
        <w:tc>
          <w:tcPr>
            <w:tcW w:w="1376" w:type="dxa"/>
          </w:tcPr>
          <w:p w14:paraId="3617BB89"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 xml:space="preserve">12 sessions,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4782384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69B50C5F"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SEBT, CAIT</w:t>
            </w:r>
          </w:p>
        </w:tc>
        <w:tc>
          <w:tcPr>
            <w:tcW w:w="1505" w:type="dxa"/>
          </w:tcPr>
          <w:p w14:paraId="61A894E4"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Both improved dynamic balance/perceived stability; VR showed marginal, non-superior trends in posteromedial reach.</w:t>
            </w:r>
          </w:p>
        </w:tc>
      </w:tr>
      <w:tr w:rsidR="000936FA" w:rsidRPr="00780C9D" w14:paraId="2C1A0F3B" w14:textId="77777777" w:rsidTr="00C36F53">
        <w:tc>
          <w:tcPr>
            <w:tcW w:w="1426" w:type="dxa"/>
          </w:tcPr>
          <w:p w14:paraId="07757723" w14:textId="199F9FE2" w:rsidR="000936FA" w:rsidRPr="00780C9D" w:rsidRDefault="000936FA" w:rsidP="00C36F53">
            <w:pPr>
              <w:rPr>
                <w:rFonts w:asciiTheme="majorBidi" w:hAnsiTheme="majorBidi" w:cstheme="majorBidi"/>
                <w:color w:val="000000" w:themeColor="text1"/>
                <w:sz w:val="16"/>
                <w:szCs w:val="16"/>
              </w:rPr>
            </w:pPr>
            <w:proofErr w:type="spellStart"/>
            <w:r w:rsidRPr="00780C9D">
              <w:rPr>
                <w:rFonts w:asciiTheme="majorBidi" w:hAnsiTheme="majorBidi" w:cstheme="majorBidi"/>
                <w:color w:val="000000" w:themeColor="text1"/>
                <w:sz w:val="16"/>
                <w:szCs w:val="16"/>
              </w:rPr>
              <w:t>Shousha</w:t>
            </w:r>
            <w:proofErr w:type="spellEnd"/>
            <w:r w:rsidRPr="00780C9D">
              <w:rPr>
                <w:rFonts w:asciiTheme="majorBidi" w:hAnsiTheme="majorBidi" w:cstheme="majorBidi"/>
                <w:color w:val="000000" w:themeColor="text1"/>
                <w:sz w:val="16"/>
                <w:szCs w:val="16"/>
              </w:rPr>
              <w:t xml:space="preserve"> et al., 2023 [</w:t>
            </w:r>
            <w:r w:rsidR="00BA69BB" w:rsidRPr="00780C9D">
              <w:rPr>
                <w:rFonts w:asciiTheme="majorBidi" w:hAnsiTheme="majorBidi" w:cstheme="majorBidi"/>
                <w:color w:val="000000" w:themeColor="text1"/>
                <w:sz w:val="16"/>
                <w:szCs w:val="16"/>
              </w:rPr>
              <w:t>37</w:t>
            </w:r>
            <w:r w:rsidRPr="00780C9D">
              <w:rPr>
                <w:rFonts w:asciiTheme="majorBidi" w:hAnsiTheme="majorBidi" w:cstheme="majorBidi"/>
                <w:color w:val="000000" w:themeColor="text1"/>
                <w:sz w:val="16"/>
                <w:szCs w:val="16"/>
              </w:rPr>
              <w:t>]</w:t>
            </w:r>
          </w:p>
        </w:tc>
        <w:tc>
          <w:tcPr>
            <w:tcW w:w="1421" w:type="dxa"/>
          </w:tcPr>
          <w:p w14:paraId="406834D5"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N=90 (M), 15.4y</w:t>
            </w:r>
          </w:p>
        </w:tc>
        <w:tc>
          <w:tcPr>
            <w:tcW w:w="1357" w:type="dxa"/>
          </w:tcPr>
          <w:p w14:paraId="78BFB547"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Grade II sprain, CAIT ≤24.</w:t>
            </w:r>
          </w:p>
        </w:tc>
        <w:tc>
          <w:tcPr>
            <w:tcW w:w="1803" w:type="dxa"/>
          </w:tcPr>
          <w:p w14:paraId="6D9A663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 xml:space="preserve">VR vs. </w:t>
            </w:r>
            <w:proofErr w:type="spellStart"/>
            <w:r w:rsidRPr="00780C9D">
              <w:rPr>
                <w:rFonts w:asciiTheme="majorBidi" w:hAnsiTheme="majorBidi" w:cstheme="majorBidi"/>
                <w:color w:val="000000" w:themeColor="text1"/>
                <w:sz w:val="16"/>
                <w:szCs w:val="16"/>
              </w:rPr>
              <w:t>Biodex</w:t>
            </w:r>
            <w:proofErr w:type="spellEnd"/>
            <w:r w:rsidRPr="00780C9D">
              <w:rPr>
                <w:rFonts w:asciiTheme="majorBidi" w:hAnsiTheme="majorBidi" w:cstheme="majorBidi"/>
                <w:color w:val="000000" w:themeColor="text1"/>
                <w:sz w:val="16"/>
                <w:szCs w:val="16"/>
              </w:rPr>
              <w:t xml:space="preserve"> vs. Control (guideline protocol).</w:t>
            </w:r>
          </w:p>
        </w:tc>
        <w:tc>
          <w:tcPr>
            <w:tcW w:w="1376" w:type="dxa"/>
          </w:tcPr>
          <w:p w14:paraId="574F5A50"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60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12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1A489A4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Nintendo Wii Fit Plus</w:t>
            </w:r>
          </w:p>
        </w:tc>
        <w:tc>
          <w:tcPr>
            <w:tcW w:w="1396" w:type="dxa"/>
          </w:tcPr>
          <w:p w14:paraId="6E53B995" w14:textId="77777777" w:rsidR="000936FA" w:rsidRPr="00780C9D" w:rsidRDefault="000936FA" w:rsidP="00C36F53">
            <w:pPr>
              <w:rPr>
                <w:rFonts w:asciiTheme="majorBidi" w:hAnsiTheme="majorBidi" w:cstheme="majorBidi"/>
                <w:color w:val="000000" w:themeColor="text1"/>
                <w:sz w:val="16"/>
                <w:szCs w:val="16"/>
              </w:rPr>
            </w:pPr>
            <w:proofErr w:type="spellStart"/>
            <w:r w:rsidRPr="00780C9D">
              <w:rPr>
                <w:rFonts w:asciiTheme="majorBidi" w:hAnsiTheme="majorBidi" w:cstheme="majorBidi"/>
                <w:color w:val="000000" w:themeColor="text1"/>
                <w:sz w:val="16"/>
                <w:szCs w:val="16"/>
              </w:rPr>
              <w:t>Biodex</w:t>
            </w:r>
            <w:proofErr w:type="spellEnd"/>
            <w:r w:rsidRPr="00780C9D">
              <w:rPr>
                <w:rFonts w:asciiTheme="majorBidi" w:hAnsiTheme="majorBidi" w:cstheme="majorBidi"/>
                <w:color w:val="000000" w:themeColor="text1"/>
                <w:sz w:val="16"/>
                <w:szCs w:val="16"/>
              </w:rPr>
              <w:t xml:space="preserve"> Stability Indices (OASI, APSI, MLSI), CAIT</w:t>
            </w:r>
          </w:p>
        </w:tc>
        <w:tc>
          <w:tcPr>
            <w:tcW w:w="1505" w:type="dxa"/>
          </w:tcPr>
          <w:p w14:paraId="1D038BE2"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 xml:space="preserve">VR and </w:t>
            </w:r>
            <w:proofErr w:type="spellStart"/>
            <w:r w:rsidRPr="00780C9D">
              <w:rPr>
                <w:rFonts w:asciiTheme="majorBidi" w:hAnsiTheme="majorBidi" w:cstheme="majorBidi"/>
                <w:color w:val="000000" w:themeColor="text1"/>
                <w:sz w:val="16"/>
                <w:szCs w:val="16"/>
              </w:rPr>
              <w:t>Biodex</w:t>
            </w:r>
            <w:proofErr w:type="spellEnd"/>
            <w:r w:rsidRPr="00780C9D">
              <w:rPr>
                <w:rFonts w:asciiTheme="majorBidi" w:hAnsiTheme="majorBidi" w:cstheme="majorBidi"/>
                <w:color w:val="000000" w:themeColor="text1"/>
                <w:sz w:val="16"/>
                <w:szCs w:val="16"/>
              </w:rPr>
              <w:t xml:space="preserve"> were equally efficacious and superior to control in restoring dynamic postural control.</w:t>
            </w:r>
          </w:p>
        </w:tc>
      </w:tr>
      <w:tr w:rsidR="000936FA" w:rsidRPr="00780C9D" w14:paraId="4CEE5B47" w14:textId="77777777" w:rsidTr="00C36F53">
        <w:tc>
          <w:tcPr>
            <w:tcW w:w="1426" w:type="dxa"/>
          </w:tcPr>
          <w:p w14:paraId="7EC711C3" w14:textId="3BFABDBC" w:rsidR="000936FA" w:rsidRPr="00780C9D" w:rsidRDefault="000936FA" w:rsidP="00C36F53">
            <w:pPr>
              <w:rPr>
                <w:rFonts w:asciiTheme="majorBidi" w:hAnsiTheme="majorBidi" w:cstheme="majorBidi"/>
                <w:color w:val="000000" w:themeColor="text1"/>
                <w:sz w:val="16"/>
                <w:szCs w:val="16"/>
              </w:rPr>
            </w:pPr>
            <w:proofErr w:type="spellStart"/>
            <w:r w:rsidRPr="00780C9D">
              <w:rPr>
                <w:rFonts w:asciiTheme="majorBidi" w:hAnsiTheme="majorBidi" w:cstheme="majorBidi"/>
                <w:color w:val="000000" w:themeColor="text1"/>
                <w:sz w:val="16"/>
                <w:szCs w:val="16"/>
              </w:rPr>
              <w:t>Sepasgozar</w:t>
            </w:r>
            <w:proofErr w:type="spellEnd"/>
            <w:r w:rsidRPr="00780C9D">
              <w:rPr>
                <w:rFonts w:asciiTheme="majorBidi" w:hAnsiTheme="majorBidi" w:cstheme="majorBidi"/>
                <w:color w:val="000000" w:themeColor="text1"/>
                <w:sz w:val="16"/>
                <w:szCs w:val="16"/>
              </w:rPr>
              <w:t xml:space="preserve"> </w:t>
            </w:r>
            <w:proofErr w:type="spellStart"/>
            <w:r w:rsidRPr="00780C9D">
              <w:rPr>
                <w:rFonts w:asciiTheme="majorBidi" w:hAnsiTheme="majorBidi" w:cstheme="majorBidi"/>
                <w:color w:val="000000" w:themeColor="text1"/>
                <w:sz w:val="16"/>
                <w:szCs w:val="16"/>
              </w:rPr>
              <w:t>Sarkhosh</w:t>
            </w:r>
            <w:proofErr w:type="spellEnd"/>
            <w:r w:rsidRPr="00780C9D">
              <w:rPr>
                <w:rFonts w:asciiTheme="majorBidi" w:hAnsiTheme="majorBidi" w:cstheme="majorBidi"/>
                <w:color w:val="000000" w:themeColor="text1"/>
                <w:sz w:val="16"/>
                <w:szCs w:val="16"/>
              </w:rPr>
              <w:t xml:space="preserve"> et al., 2024 [</w:t>
            </w:r>
            <w:r w:rsidR="00BA69BB" w:rsidRPr="00780C9D">
              <w:rPr>
                <w:rFonts w:asciiTheme="majorBidi" w:hAnsiTheme="majorBidi" w:cstheme="majorBidi"/>
                <w:color w:val="000000" w:themeColor="text1"/>
                <w:sz w:val="16"/>
                <w:szCs w:val="16"/>
              </w:rPr>
              <w:t>38</w:t>
            </w:r>
            <w:r w:rsidRPr="00780C9D">
              <w:rPr>
                <w:rFonts w:asciiTheme="majorBidi" w:hAnsiTheme="majorBidi" w:cstheme="majorBidi"/>
                <w:color w:val="000000" w:themeColor="text1"/>
                <w:sz w:val="16"/>
                <w:szCs w:val="16"/>
              </w:rPr>
              <w:t>]</w:t>
            </w:r>
          </w:p>
        </w:tc>
        <w:tc>
          <w:tcPr>
            <w:tcW w:w="1421" w:type="dxa"/>
          </w:tcPr>
          <w:p w14:paraId="3601630C"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N=34 (11F), 23.0y</w:t>
            </w:r>
          </w:p>
        </w:tc>
        <w:tc>
          <w:tcPr>
            <w:tcW w:w="1357" w:type="dxa"/>
          </w:tcPr>
          <w:p w14:paraId="6E418AEA"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CAIT ≤24, ≥2 giving way episodes in 6 mos.</w:t>
            </w:r>
          </w:p>
        </w:tc>
        <w:tc>
          <w:tcPr>
            <w:tcW w:w="1803" w:type="dxa"/>
          </w:tcPr>
          <w:p w14:paraId="637B1EC1"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Exergaming vs. Traditional Balance Training.</w:t>
            </w:r>
          </w:p>
        </w:tc>
        <w:tc>
          <w:tcPr>
            <w:tcW w:w="1376" w:type="dxa"/>
          </w:tcPr>
          <w:p w14:paraId="0557B3C0"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60 min, 3x/</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 xml:space="preserve">, 4 </w:t>
            </w:r>
            <w:proofErr w:type="spellStart"/>
            <w:r w:rsidRPr="00780C9D">
              <w:rPr>
                <w:rFonts w:asciiTheme="majorBidi" w:hAnsiTheme="majorBidi" w:cstheme="majorBidi"/>
                <w:color w:val="000000" w:themeColor="text1"/>
                <w:sz w:val="16"/>
                <w:szCs w:val="16"/>
              </w:rPr>
              <w:t>wks</w:t>
            </w:r>
            <w:proofErr w:type="spellEnd"/>
          </w:p>
        </w:tc>
        <w:tc>
          <w:tcPr>
            <w:tcW w:w="1332" w:type="dxa"/>
          </w:tcPr>
          <w:p w14:paraId="109773DE"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Wii Balance Board</w:t>
            </w:r>
          </w:p>
        </w:tc>
        <w:tc>
          <w:tcPr>
            <w:tcW w:w="1396" w:type="dxa"/>
          </w:tcPr>
          <w:p w14:paraId="1D44B815"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Force Plate (Jump-Landing SI/TTS), CAIT, TSK</w:t>
            </w:r>
          </w:p>
        </w:tc>
        <w:tc>
          <w:tcPr>
            <w:tcW w:w="1505" w:type="dxa"/>
          </w:tcPr>
          <w:p w14:paraId="7056CC73" w14:textId="77777777" w:rsidR="000936FA" w:rsidRPr="00780C9D" w:rsidRDefault="000936FA" w:rsidP="00C36F53">
            <w:pPr>
              <w:rPr>
                <w:rFonts w:asciiTheme="majorBidi" w:hAnsiTheme="majorBidi" w:cstheme="majorBidi"/>
                <w:color w:val="000000" w:themeColor="text1"/>
                <w:sz w:val="16"/>
                <w:szCs w:val="16"/>
              </w:rPr>
            </w:pPr>
            <w:r w:rsidRPr="00780C9D">
              <w:rPr>
                <w:rFonts w:asciiTheme="majorBidi" w:hAnsiTheme="majorBidi" w:cstheme="majorBidi"/>
                <w:color w:val="000000" w:themeColor="text1"/>
                <w:sz w:val="16"/>
                <w:szCs w:val="16"/>
              </w:rPr>
              <w:t>Exergaming yielded superior medial-lateral stability during jump-landing post-treatment and at 1-mo follow-up.</w:t>
            </w:r>
          </w:p>
        </w:tc>
      </w:tr>
    </w:tbl>
    <w:p w14:paraId="6F30843D" w14:textId="77777777" w:rsidR="000936FA" w:rsidRPr="00780C9D" w:rsidRDefault="000936FA" w:rsidP="000936FA">
      <w:pPr>
        <w:rPr>
          <w:rFonts w:asciiTheme="majorBidi" w:hAnsiTheme="majorBidi" w:cstheme="majorBidi"/>
          <w:color w:val="000000" w:themeColor="text1"/>
          <w:sz w:val="16"/>
          <w:szCs w:val="16"/>
        </w:rPr>
      </w:pPr>
      <w:r w:rsidRPr="00780C9D">
        <w:rPr>
          <w:rFonts w:asciiTheme="majorBidi" w:hAnsiTheme="majorBidi" w:cstheme="majorBidi"/>
          <w:b/>
          <w:bCs/>
          <w:color w:val="000000" w:themeColor="text1"/>
          <w:sz w:val="16"/>
          <w:szCs w:val="16"/>
        </w:rPr>
        <w:t>Abbreviations:</w:t>
      </w:r>
      <w:r w:rsidRPr="00780C9D">
        <w:rPr>
          <w:rFonts w:asciiTheme="majorBidi" w:hAnsiTheme="majorBidi" w:cstheme="majorBidi"/>
          <w:color w:val="000000" w:themeColor="text1"/>
          <w:sz w:val="16"/>
          <w:szCs w:val="16"/>
        </w:rPr>
        <w:t xml:space="preserve"> APSI, Antero-Posterior Stability Index; BBS, </w:t>
      </w:r>
      <w:proofErr w:type="spellStart"/>
      <w:r w:rsidRPr="00780C9D">
        <w:rPr>
          <w:rFonts w:asciiTheme="majorBidi" w:hAnsiTheme="majorBidi" w:cstheme="majorBidi"/>
          <w:color w:val="000000" w:themeColor="text1"/>
          <w:sz w:val="16"/>
          <w:szCs w:val="16"/>
        </w:rPr>
        <w:t>Biodex</w:t>
      </w:r>
      <w:proofErr w:type="spellEnd"/>
      <w:r w:rsidRPr="00780C9D">
        <w:rPr>
          <w:rFonts w:asciiTheme="majorBidi" w:hAnsiTheme="majorBidi" w:cstheme="majorBidi"/>
          <w:color w:val="000000" w:themeColor="text1"/>
          <w:sz w:val="16"/>
          <w:szCs w:val="16"/>
        </w:rPr>
        <w:t xml:space="preserve"> Balance System; CAI, Chronic Ankle Instability; CAIT, Cumberland Ankle Instability Tool; Ctrl, Control; DLRT, Deary-Liewald Reaction Time Task; EMG, Electromyography; Exp, Experimental; FAI, Functional Ankle Instability; F, Female; LOS, Limit of Stability; M, Male; min, Minute(s); MLSI, Medio-Lateral Stability Index; N, Number of participants; OASI, Overall Stability Index; PACES-8, Physical Activity Enjoyment Scale (8-item); PT, Physical Therapy; RICE, Rest, Ice, Compression, Elevation; SEBT, Star Excursion Balance Test; SI, Stability Index; TSK, Tampa Scale for </w:t>
      </w:r>
      <w:proofErr w:type="spellStart"/>
      <w:r w:rsidRPr="00780C9D">
        <w:rPr>
          <w:rFonts w:asciiTheme="majorBidi" w:hAnsiTheme="majorBidi" w:cstheme="majorBidi"/>
          <w:color w:val="000000" w:themeColor="text1"/>
          <w:sz w:val="16"/>
          <w:szCs w:val="16"/>
        </w:rPr>
        <w:t>Kinesiophobia</w:t>
      </w:r>
      <w:proofErr w:type="spellEnd"/>
      <w:r w:rsidRPr="00780C9D">
        <w:rPr>
          <w:rFonts w:asciiTheme="majorBidi" w:hAnsiTheme="majorBidi" w:cstheme="majorBidi"/>
          <w:color w:val="000000" w:themeColor="text1"/>
          <w:sz w:val="16"/>
          <w:szCs w:val="16"/>
        </w:rPr>
        <w:t xml:space="preserve">; TTS, Time to Stabilization; VR, Virtual Reality; </w:t>
      </w:r>
      <w:proofErr w:type="spellStart"/>
      <w:r w:rsidRPr="00780C9D">
        <w:rPr>
          <w:rFonts w:asciiTheme="majorBidi" w:hAnsiTheme="majorBidi" w:cstheme="majorBidi"/>
          <w:color w:val="000000" w:themeColor="text1"/>
          <w:sz w:val="16"/>
          <w:szCs w:val="16"/>
        </w:rPr>
        <w:t>wk</w:t>
      </w:r>
      <w:proofErr w:type="spellEnd"/>
      <w:r w:rsidRPr="00780C9D">
        <w:rPr>
          <w:rFonts w:asciiTheme="majorBidi" w:hAnsiTheme="majorBidi" w:cstheme="majorBidi"/>
          <w:color w:val="000000" w:themeColor="text1"/>
          <w:sz w:val="16"/>
          <w:szCs w:val="16"/>
        </w:rPr>
        <w:t>/</w:t>
      </w:r>
      <w:proofErr w:type="spellStart"/>
      <w:r w:rsidRPr="00780C9D">
        <w:rPr>
          <w:rFonts w:asciiTheme="majorBidi" w:hAnsiTheme="majorBidi" w:cstheme="majorBidi"/>
          <w:color w:val="000000" w:themeColor="text1"/>
          <w:sz w:val="16"/>
          <w:szCs w:val="16"/>
        </w:rPr>
        <w:t>wks</w:t>
      </w:r>
      <w:proofErr w:type="spellEnd"/>
      <w:r w:rsidRPr="00780C9D">
        <w:rPr>
          <w:rFonts w:asciiTheme="majorBidi" w:hAnsiTheme="majorBidi" w:cstheme="majorBidi"/>
          <w:color w:val="000000" w:themeColor="text1"/>
          <w:sz w:val="16"/>
          <w:szCs w:val="16"/>
        </w:rPr>
        <w:t>, Week/Weeks; y/yrs, Year/Years.</w:t>
      </w:r>
    </w:p>
    <w:p w14:paraId="12EC04E8" w14:textId="77777777" w:rsidR="000936FA" w:rsidRPr="00780C9D" w:rsidRDefault="000936FA" w:rsidP="000936FA">
      <w:pPr>
        <w:jc w:val="both"/>
        <w:rPr>
          <w:rFonts w:asciiTheme="majorBidi" w:hAnsiTheme="majorBidi" w:cstheme="majorBidi"/>
          <w:color w:val="000000" w:themeColor="text1"/>
        </w:rPr>
      </w:pPr>
    </w:p>
    <w:p w14:paraId="748665B8" w14:textId="77777777" w:rsidR="000936FA" w:rsidRPr="00780C9D" w:rsidRDefault="000936FA" w:rsidP="000936FA">
      <w:pPr>
        <w:jc w:val="both"/>
        <w:rPr>
          <w:rFonts w:asciiTheme="majorBidi" w:hAnsiTheme="majorBidi" w:cstheme="majorBidi"/>
          <w:color w:val="000000" w:themeColor="text1"/>
        </w:rPr>
        <w:sectPr w:rsidR="000936FA" w:rsidRPr="00780C9D" w:rsidSect="000936FA">
          <w:pgSz w:w="15840" w:h="12240" w:orient="landscape"/>
          <w:pgMar w:top="1440" w:right="1440" w:bottom="1440" w:left="1440" w:header="720" w:footer="720" w:gutter="0"/>
          <w:cols w:space="720"/>
          <w:docGrid w:linePitch="360"/>
        </w:sectPr>
      </w:pPr>
    </w:p>
    <w:p w14:paraId="354136A1" w14:textId="544AADAC" w:rsidR="000936FA" w:rsidRPr="00780C9D" w:rsidRDefault="000936FA" w:rsidP="00EE4181">
      <w:pPr>
        <w:spacing w:line="480" w:lineRule="auto"/>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lastRenderedPageBreak/>
        <w:t>3.4. Results of analysis</w:t>
      </w:r>
    </w:p>
    <w:p w14:paraId="7A5D6E78" w14:textId="19B72DEA" w:rsidR="00A07365" w:rsidRPr="00780C9D" w:rsidRDefault="00F9407C" w:rsidP="00EE4181">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We categorized the synthesis results by outcome.</w:t>
      </w:r>
    </w:p>
    <w:p w14:paraId="6BCBE55F" w14:textId="2722C639" w:rsidR="00E36AB6" w:rsidRPr="00780C9D" w:rsidRDefault="00E36AB6" w:rsidP="00EE4181">
      <w:pPr>
        <w:spacing w:line="480" w:lineRule="auto"/>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t>3.1. Perceived instability</w:t>
      </w:r>
    </w:p>
    <w:p w14:paraId="0F325623" w14:textId="63FCC28D" w:rsidR="00E36AB6" w:rsidRPr="00780C9D" w:rsidRDefault="00E36AB6" w:rsidP="00EE4181">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Perceived ankle instability was assessed using the Cumberland Ankle Instability Tool (CAIT) across </w:t>
      </w:r>
      <w:r w:rsidR="0056609C" w:rsidRPr="00780C9D">
        <w:rPr>
          <w:rFonts w:asciiTheme="majorBidi" w:hAnsiTheme="majorBidi" w:cstheme="majorBidi"/>
          <w:color w:val="000000" w:themeColor="text1"/>
        </w:rPr>
        <w:t>four</w:t>
      </w:r>
      <w:r w:rsidRPr="00780C9D">
        <w:rPr>
          <w:rFonts w:asciiTheme="majorBidi" w:hAnsiTheme="majorBidi" w:cstheme="majorBidi"/>
          <w:color w:val="000000" w:themeColor="text1"/>
        </w:rPr>
        <w:t xml:space="preserve"> RCTs</w:t>
      </w:r>
      <w:r w:rsidR="00A5407A" w:rsidRPr="00780C9D">
        <w:rPr>
          <w:rFonts w:asciiTheme="majorBidi" w:hAnsiTheme="majorBidi" w:cstheme="majorBidi"/>
          <w:color w:val="000000" w:themeColor="text1"/>
        </w:rPr>
        <w:t xml:space="preserve"> [28, 31, 36-38]</w:t>
      </w:r>
      <w:r w:rsidR="00EE4181" w:rsidRPr="00780C9D">
        <w:rPr>
          <w:rFonts w:asciiTheme="majorBidi" w:hAnsiTheme="majorBidi" w:cstheme="majorBidi"/>
          <w:color w:val="000000" w:themeColor="text1"/>
        </w:rPr>
        <w:t xml:space="preserve"> (Figure 3a)</w:t>
      </w:r>
      <w:r w:rsidRPr="00780C9D">
        <w:rPr>
          <w:rFonts w:asciiTheme="majorBidi" w:hAnsiTheme="majorBidi" w:cstheme="majorBidi"/>
          <w:color w:val="000000" w:themeColor="text1"/>
        </w:rPr>
        <w:t xml:space="preserve">. The pooled meta-analysis demonstrated a significant, large effect size favoring the </w:t>
      </w:r>
      <w:r w:rsidR="001C3D4B" w:rsidRPr="00780C9D">
        <w:rPr>
          <w:rFonts w:asciiTheme="majorBidi" w:hAnsiTheme="majorBidi" w:cstheme="majorBidi"/>
          <w:color w:val="000000" w:themeColor="text1"/>
        </w:rPr>
        <w:t>VR</w:t>
      </w:r>
      <w:r w:rsidRPr="00780C9D">
        <w:rPr>
          <w:rFonts w:asciiTheme="majorBidi" w:hAnsiTheme="majorBidi" w:cstheme="majorBidi"/>
          <w:color w:val="000000" w:themeColor="text1"/>
        </w:rPr>
        <w:t xml:space="preserve"> interventions over the comparator groups (SMD = 0.96; 95% CI: 0.51 to 1.41; P &lt; 0.0001). This finding indicates a</w:t>
      </w:r>
      <w:r w:rsidR="001C3D4B" w:rsidRPr="00780C9D">
        <w:rPr>
          <w:rFonts w:asciiTheme="majorBidi" w:hAnsiTheme="majorBidi" w:cstheme="majorBidi"/>
          <w:color w:val="000000" w:themeColor="text1"/>
        </w:rPr>
        <w:t xml:space="preserve">n </w:t>
      </w:r>
      <w:r w:rsidRPr="00780C9D">
        <w:rPr>
          <w:rFonts w:asciiTheme="majorBidi" w:hAnsiTheme="majorBidi" w:cstheme="majorBidi"/>
          <w:color w:val="000000" w:themeColor="text1"/>
        </w:rPr>
        <w:t xml:space="preserve">improvement in the subjective sense of ankle stability following </w:t>
      </w:r>
      <w:r w:rsidR="001C3D4B" w:rsidRPr="00780C9D">
        <w:rPr>
          <w:rFonts w:asciiTheme="majorBidi" w:hAnsiTheme="majorBidi" w:cstheme="majorBidi"/>
          <w:color w:val="000000" w:themeColor="text1"/>
        </w:rPr>
        <w:t>VR</w:t>
      </w:r>
      <w:r w:rsidRPr="00780C9D">
        <w:rPr>
          <w:rFonts w:asciiTheme="majorBidi" w:hAnsiTheme="majorBidi" w:cstheme="majorBidi"/>
          <w:color w:val="000000" w:themeColor="text1"/>
        </w:rPr>
        <w:t>-based training. However, the analysis revealed moderate to statistical heterogeneity among the included studies (I² = 57.4%; P = 0.052). The wide 95% prediction interval (-0.28 to 2.20) suggests that while the overall pooled effect is positive, the true effect size may vary considerably across different clinical settings, patient populations, and training protocols.</w:t>
      </w:r>
    </w:p>
    <w:p w14:paraId="40588DC8" w14:textId="750C4E0F" w:rsidR="00F9407C" w:rsidRPr="00780C9D" w:rsidRDefault="00F9407C" w:rsidP="00EE4181">
      <w:pPr>
        <w:spacing w:line="480" w:lineRule="auto"/>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t>3.</w:t>
      </w:r>
      <w:r w:rsidR="00E36AB6" w:rsidRPr="00780C9D">
        <w:rPr>
          <w:rFonts w:asciiTheme="majorBidi" w:hAnsiTheme="majorBidi" w:cstheme="majorBidi"/>
          <w:b/>
          <w:bCs/>
          <w:color w:val="000000" w:themeColor="text1"/>
        </w:rPr>
        <w:t>2</w:t>
      </w:r>
      <w:r w:rsidRPr="00780C9D">
        <w:rPr>
          <w:rFonts w:asciiTheme="majorBidi" w:hAnsiTheme="majorBidi" w:cstheme="majorBidi"/>
          <w:b/>
          <w:bCs/>
          <w:color w:val="000000" w:themeColor="text1"/>
        </w:rPr>
        <w:t>. Postural control</w:t>
      </w:r>
    </w:p>
    <w:p w14:paraId="78DB8055" w14:textId="358CD5B9" w:rsidR="00F9407C" w:rsidRPr="00780C9D" w:rsidRDefault="00F9407C" w:rsidP="00EE4181">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Postural control was assessed in 11 studies using laboratory devices and clinical tests.</w:t>
      </w:r>
    </w:p>
    <w:p w14:paraId="3CC45181" w14:textId="450AE4CD" w:rsidR="002D48EE" w:rsidRPr="00780C9D" w:rsidRDefault="002D48EE" w:rsidP="00EE4181">
      <w:pPr>
        <w:spacing w:line="480" w:lineRule="auto"/>
        <w:jc w:val="both"/>
        <w:rPr>
          <w:rFonts w:asciiTheme="majorBidi" w:hAnsiTheme="majorBidi" w:cstheme="majorBidi"/>
          <w:color w:val="000000" w:themeColor="text1"/>
        </w:rPr>
      </w:pPr>
      <w:r w:rsidRPr="00780C9D">
        <w:rPr>
          <w:rFonts w:asciiTheme="majorBidi" w:hAnsiTheme="majorBidi" w:cstheme="majorBidi"/>
          <w:b/>
          <w:bCs/>
          <w:color w:val="000000" w:themeColor="text1"/>
        </w:rPr>
        <w:t>Stability index:</w:t>
      </w:r>
      <w:r w:rsidRPr="00780C9D">
        <w:rPr>
          <w:rFonts w:asciiTheme="majorBidi" w:hAnsiTheme="majorBidi" w:cstheme="majorBidi"/>
          <w:color w:val="000000" w:themeColor="text1"/>
        </w:rPr>
        <w:t xml:space="preserve"> </w:t>
      </w:r>
      <w:r w:rsidR="007A0839" w:rsidRPr="00780C9D">
        <w:rPr>
          <w:rFonts w:asciiTheme="majorBidi" w:hAnsiTheme="majorBidi" w:cstheme="majorBidi"/>
          <w:color w:val="000000" w:themeColor="text1"/>
        </w:rPr>
        <w:t>F</w:t>
      </w:r>
      <w:r w:rsidR="004B25CE" w:rsidRPr="00780C9D">
        <w:rPr>
          <w:rFonts w:asciiTheme="majorBidi" w:hAnsiTheme="majorBidi" w:cstheme="majorBidi"/>
          <w:color w:val="000000" w:themeColor="text1"/>
        </w:rPr>
        <w:t xml:space="preserve">ive studies reporting stability indices via the </w:t>
      </w:r>
      <w:proofErr w:type="spellStart"/>
      <w:r w:rsidR="004B25CE" w:rsidRPr="00780C9D">
        <w:rPr>
          <w:rFonts w:asciiTheme="majorBidi" w:hAnsiTheme="majorBidi" w:cstheme="majorBidi"/>
          <w:color w:val="000000" w:themeColor="text1"/>
        </w:rPr>
        <w:t>Biodex</w:t>
      </w:r>
      <w:proofErr w:type="spellEnd"/>
      <w:r w:rsidR="004B25CE" w:rsidRPr="00780C9D">
        <w:rPr>
          <w:rFonts w:asciiTheme="majorBidi" w:hAnsiTheme="majorBidi" w:cstheme="majorBidi"/>
          <w:color w:val="000000" w:themeColor="text1"/>
        </w:rPr>
        <w:t xml:space="preserve"> Balance System</w:t>
      </w:r>
      <w:r w:rsidR="00A5407A" w:rsidRPr="00780C9D">
        <w:rPr>
          <w:rFonts w:asciiTheme="majorBidi" w:hAnsiTheme="majorBidi" w:cstheme="majorBidi"/>
          <w:color w:val="000000" w:themeColor="text1"/>
        </w:rPr>
        <w:t>.</w:t>
      </w:r>
      <w:r w:rsidR="004B25CE" w:rsidRPr="00780C9D">
        <w:rPr>
          <w:rFonts w:asciiTheme="majorBidi" w:hAnsiTheme="majorBidi" w:cstheme="majorBidi"/>
          <w:color w:val="000000" w:themeColor="text1"/>
        </w:rPr>
        <w:t xml:space="preserve"> Meta-analysis of the Overall Stability Index across five studies (n=157 participants) (Figure </w:t>
      </w:r>
      <w:r w:rsidR="00EE4181" w:rsidRPr="00780C9D">
        <w:rPr>
          <w:rFonts w:asciiTheme="majorBidi" w:hAnsiTheme="majorBidi" w:cstheme="majorBidi"/>
          <w:color w:val="000000" w:themeColor="text1"/>
        </w:rPr>
        <w:t>3b</w:t>
      </w:r>
      <w:r w:rsidR="004B25CE" w:rsidRPr="00780C9D">
        <w:rPr>
          <w:rFonts w:asciiTheme="majorBidi" w:hAnsiTheme="majorBidi" w:cstheme="majorBidi"/>
          <w:color w:val="000000" w:themeColor="text1"/>
        </w:rPr>
        <w:t xml:space="preserve">) demonstrated a significant moderate effect favoring </w:t>
      </w:r>
      <w:r w:rsidR="00A4379A" w:rsidRPr="00780C9D">
        <w:rPr>
          <w:rFonts w:asciiTheme="majorBidi" w:hAnsiTheme="majorBidi" w:cstheme="majorBidi"/>
          <w:color w:val="000000" w:themeColor="text1"/>
        </w:rPr>
        <w:t>VR</w:t>
      </w:r>
      <w:r w:rsidR="004B25CE" w:rsidRPr="00780C9D">
        <w:rPr>
          <w:rFonts w:asciiTheme="majorBidi" w:hAnsiTheme="majorBidi" w:cstheme="majorBidi"/>
          <w:color w:val="000000" w:themeColor="text1"/>
        </w:rPr>
        <w:t xml:space="preserve"> training over conventional interventions (SMD = -0.98; 95% CI: -1.93 to -0.02; p = 0.045), indicating superior improvements in overall postural stability</w:t>
      </w:r>
      <w:r w:rsidR="00A5407A" w:rsidRPr="00780C9D">
        <w:rPr>
          <w:rFonts w:asciiTheme="majorBidi" w:hAnsiTheme="majorBidi" w:cstheme="majorBidi"/>
          <w:color w:val="000000" w:themeColor="text1"/>
        </w:rPr>
        <w:t xml:space="preserve"> [25, 30, 32, 37, 38]</w:t>
      </w:r>
      <w:r w:rsidR="004B25CE" w:rsidRPr="00780C9D">
        <w:rPr>
          <w:rFonts w:asciiTheme="majorBidi" w:hAnsiTheme="majorBidi" w:cstheme="majorBidi"/>
          <w:color w:val="000000" w:themeColor="text1"/>
        </w:rPr>
        <w:t xml:space="preserve">. However, heterogeneity was observed (I² = 87.9%; p &lt; 0.001). For the Anteroposterior Stability Index </w:t>
      </w:r>
      <w:r w:rsidR="00EE4181" w:rsidRPr="00780C9D">
        <w:rPr>
          <w:rFonts w:asciiTheme="majorBidi" w:hAnsiTheme="majorBidi" w:cstheme="majorBidi"/>
          <w:color w:val="000000" w:themeColor="text1"/>
        </w:rPr>
        <w:t>(Figure 3c)</w:t>
      </w:r>
      <w:r w:rsidR="004B25CE" w:rsidRPr="00780C9D">
        <w:rPr>
          <w:rFonts w:asciiTheme="majorBidi" w:hAnsiTheme="majorBidi" w:cstheme="majorBidi"/>
          <w:color w:val="000000" w:themeColor="text1"/>
        </w:rPr>
        <w:t>, pooled data from five studies (n=157) revealed a non-significant small-to-moderate effect (SMD = -0.66; 95% CI: -1.51 to 0.19; p = 0.129), with considerable heterogeneity (I² = 86.1%; p &lt; 0.001) (Figure 2b)</w:t>
      </w:r>
      <w:r w:rsidR="007A34E1" w:rsidRPr="00780C9D">
        <w:rPr>
          <w:rFonts w:asciiTheme="majorBidi" w:hAnsiTheme="majorBidi" w:cstheme="majorBidi"/>
          <w:color w:val="000000" w:themeColor="text1"/>
        </w:rPr>
        <w:t xml:space="preserve"> [25, 30, 32, 37, 38]</w:t>
      </w:r>
      <w:r w:rsidR="004B25CE" w:rsidRPr="00780C9D">
        <w:rPr>
          <w:rFonts w:asciiTheme="majorBidi" w:hAnsiTheme="majorBidi" w:cstheme="majorBidi"/>
          <w:color w:val="000000" w:themeColor="text1"/>
        </w:rPr>
        <w:t xml:space="preserve">. </w:t>
      </w:r>
      <w:r w:rsidR="004B25CE" w:rsidRPr="00780C9D">
        <w:rPr>
          <w:rFonts w:asciiTheme="majorBidi" w:hAnsiTheme="majorBidi" w:cstheme="majorBidi"/>
          <w:color w:val="000000" w:themeColor="text1"/>
        </w:rPr>
        <w:lastRenderedPageBreak/>
        <w:t xml:space="preserve">Similarly, the Mediolateral Stability Index analysis of four studies (n=127) showed a non-significant small effect (SMD = -0.36; 95% CI: -0.87 to 0.15; p = 0.059), though heterogeneity was negligible (I² = 0.0%; p = 0.713) </w:t>
      </w:r>
      <w:r w:rsidR="00EE4181" w:rsidRPr="00780C9D">
        <w:rPr>
          <w:rFonts w:asciiTheme="majorBidi" w:hAnsiTheme="majorBidi" w:cstheme="majorBidi"/>
          <w:color w:val="000000" w:themeColor="text1"/>
        </w:rPr>
        <w:t>(Figure 3d)</w:t>
      </w:r>
      <w:r w:rsidR="007A34E1" w:rsidRPr="00780C9D">
        <w:rPr>
          <w:rFonts w:asciiTheme="majorBidi" w:hAnsiTheme="majorBidi" w:cstheme="majorBidi"/>
          <w:color w:val="000000" w:themeColor="text1"/>
        </w:rPr>
        <w:t xml:space="preserve"> [25, 30, 32, 37]</w:t>
      </w:r>
      <w:r w:rsidR="004B25CE" w:rsidRPr="00780C9D">
        <w:rPr>
          <w:rFonts w:asciiTheme="majorBidi" w:hAnsiTheme="majorBidi" w:cstheme="majorBidi"/>
          <w:color w:val="000000" w:themeColor="text1"/>
        </w:rPr>
        <w:t xml:space="preserve">. The direction of effects consistently favored </w:t>
      </w:r>
      <w:r w:rsidR="00A4379A" w:rsidRPr="00780C9D">
        <w:rPr>
          <w:rFonts w:asciiTheme="majorBidi" w:hAnsiTheme="majorBidi" w:cstheme="majorBidi"/>
          <w:color w:val="000000" w:themeColor="text1"/>
        </w:rPr>
        <w:t>VR</w:t>
      </w:r>
      <w:r w:rsidR="004B25CE" w:rsidRPr="00780C9D">
        <w:rPr>
          <w:rFonts w:asciiTheme="majorBidi" w:hAnsiTheme="majorBidi" w:cstheme="majorBidi"/>
          <w:color w:val="000000" w:themeColor="text1"/>
        </w:rPr>
        <w:t xml:space="preserve"> interventions across all stability indices, though statistical significance was achieved only for the overall stability index.</w:t>
      </w:r>
    </w:p>
    <w:p w14:paraId="21B0DBF4" w14:textId="3B84B03A" w:rsidR="007A0839" w:rsidRPr="00780C9D" w:rsidRDefault="007A0839" w:rsidP="00EE4181">
      <w:pPr>
        <w:spacing w:line="480" w:lineRule="auto"/>
        <w:jc w:val="both"/>
        <w:rPr>
          <w:rFonts w:asciiTheme="majorBidi" w:hAnsiTheme="majorBidi" w:cstheme="majorBidi"/>
          <w:color w:val="000000" w:themeColor="text1"/>
        </w:rPr>
      </w:pPr>
      <w:r w:rsidRPr="00780C9D">
        <w:rPr>
          <w:rFonts w:asciiTheme="majorBidi" w:hAnsiTheme="majorBidi" w:cstheme="majorBidi"/>
          <w:b/>
          <w:bCs/>
          <w:color w:val="000000" w:themeColor="text1"/>
        </w:rPr>
        <w:t>Limit of stability:</w:t>
      </w:r>
      <w:r w:rsidRPr="00780C9D">
        <w:rPr>
          <w:color w:val="000000" w:themeColor="text1"/>
        </w:rPr>
        <w:t xml:space="preserve"> </w:t>
      </w:r>
      <w:r w:rsidRPr="00780C9D">
        <w:rPr>
          <w:rFonts w:asciiTheme="majorBidi" w:hAnsiTheme="majorBidi" w:cstheme="majorBidi"/>
          <w:color w:val="000000" w:themeColor="text1"/>
        </w:rPr>
        <w:t>The Limit of Stability</w:t>
      </w:r>
      <w:r w:rsidR="00A4379A" w:rsidRPr="00780C9D">
        <w:rPr>
          <w:rFonts w:asciiTheme="majorBidi" w:hAnsiTheme="majorBidi" w:cstheme="majorBidi"/>
          <w:color w:val="000000" w:themeColor="text1"/>
        </w:rPr>
        <w:t xml:space="preserve"> (LOS)</w:t>
      </w:r>
      <w:r w:rsidRPr="00780C9D">
        <w:rPr>
          <w:rFonts w:asciiTheme="majorBidi" w:hAnsiTheme="majorBidi" w:cstheme="majorBidi"/>
          <w:color w:val="000000" w:themeColor="text1"/>
        </w:rPr>
        <w:t xml:space="preserve"> was assessed in one study </w:t>
      </w:r>
      <w:r w:rsidR="00A4379A" w:rsidRPr="00780C9D">
        <w:rPr>
          <w:rFonts w:asciiTheme="majorBidi" w:hAnsiTheme="majorBidi" w:cstheme="majorBidi"/>
          <w:color w:val="000000" w:themeColor="text1"/>
        </w:rPr>
        <w:t>[</w:t>
      </w:r>
      <w:r w:rsidR="007A34E1" w:rsidRPr="00780C9D">
        <w:rPr>
          <w:rFonts w:asciiTheme="majorBidi" w:hAnsiTheme="majorBidi" w:cstheme="majorBidi"/>
          <w:color w:val="000000" w:themeColor="text1"/>
        </w:rPr>
        <w:t>28</w:t>
      </w:r>
      <w:r w:rsidR="00A4379A" w:rsidRPr="00780C9D">
        <w:rPr>
          <w:rFonts w:asciiTheme="majorBidi" w:hAnsiTheme="majorBidi" w:cstheme="majorBidi"/>
          <w:color w:val="000000" w:themeColor="text1"/>
        </w:rPr>
        <w:t>]</w:t>
      </w:r>
      <w:r w:rsidRPr="00780C9D">
        <w:rPr>
          <w:rFonts w:asciiTheme="majorBidi" w:hAnsiTheme="majorBidi" w:cstheme="majorBidi"/>
          <w:color w:val="000000" w:themeColor="text1"/>
        </w:rPr>
        <w:t xml:space="preserve"> involving 28 participants with </w:t>
      </w:r>
      <w:r w:rsidR="00A4379A" w:rsidRPr="00780C9D">
        <w:rPr>
          <w:rFonts w:asciiTheme="majorBidi" w:hAnsiTheme="majorBidi" w:cstheme="majorBidi"/>
          <w:color w:val="000000" w:themeColor="text1"/>
        </w:rPr>
        <w:t>ankle instability</w:t>
      </w:r>
      <w:r w:rsidRPr="00780C9D">
        <w:rPr>
          <w:rFonts w:asciiTheme="majorBidi" w:hAnsiTheme="majorBidi" w:cstheme="majorBidi"/>
          <w:color w:val="000000" w:themeColor="text1"/>
        </w:rPr>
        <w:t>.</w:t>
      </w:r>
      <w:r w:rsidR="00082F25" w:rsidRPr="00780C9D">
        <w:rPr>
          <w:color w:val="000000" w:themeColor="text1"/>
        </w:rPr>
        <w:t xml:space="preserve"> </w:t>
      </w:r>
      <w:r w:rsidR="00082F25" w:rsidRPr="00780C9D">
        <w:rPr>
          <w:rFonts w:asciiTheme="majorBidi" w:hAnsiTheme="majorBidi" w:cstheme="majorBidi"/>
          <w:color w:val="000000" w:themeColor="text1"/>
        </w:rPr>
        <w:t>Effect size calculation</w:t>
      </w:r>
      <w:r w:rsidR="00082F25" w:rsidRPr="00780C9D">
        <w:rPr>
          <w:color w:val="000000" w:themeColor="text1"/>
        </w:rPr>
        <w:t xml:space="preserve"> </w:t>
      </w:r>
      <w:r w:rsidR="00082F25" w:rsidRPr="00780C9D">
        <w:rPr>
          <w:rFonts w:asciiTheme="majorBidi" w:hAnsiTheme="majorBidi" w:cstheme="majorBidi"/>
          <w:color w:val="000000" w:themeColor="text1"/>
        </w:rPr>
        <w:t xml:space="preserve">revealed large effect sizes favoring the visual feedback VR training in multiple LOS directions. </w:t>
      </w:r>
      <w:r w:rsidR="00A4379A" w:rsidRPr="00780C9D">
        <w:rPr>
          <w:rFonts w:asciiTheme="majorBidi" w:hAnsiTheme="majorBidi" w:cstheme="majorBidi"/>
          <w:color w:val="000000" w:themeColor="text1"/>
        </w:rPr>
        <w:t>S</w:t>
      </w:r>
      <w:r w:rsidR="00082F25" w:rsidRPr="00780C9D">
        <w:rPr>
          <w:rFonts w:asciiTheme="majorBidi" w:hAnsiTheme="majorBidi" w:cstheme="majorBidi"/>
          <w:color w:val="000000" w:themeColor="text1"/>
        </w:rPr>
        <w:t xml:space="preserve">ignificant improvements were observed in LOS Right (Cohen's d = 1.07; 95% CI: 0.23 to 1.91) and LOS Back (Cohen's d = 0.82; 95% CI: 0.01 to 1.63), with both demonstrating large effect magnitudes. The LOS Left also showed a large effect size (Cohen's d = 0.89; 95% CI: 0.07 to 1.71), though </w:t>
      </w:r>
      <w:r w:rsidR="00A4379A" w:rsidRPr="00780C9D">
        <w:rPr>
          <w:rFonts w:asciiTheme="majorBidi" w:hAnsiTheme="majorBidi" w:cstheme="majorBidi"/>
          <w:color w:val="000000" w:themeColor="text1"/>
        </w:rPr>
        <w:t xml:space="preserve">CI </w:t>
      </w:r>
      <w:r w:rsidR="00082F25" w:rsidRPr="00780C9D">
        <w:rPr>
          <w:rFonts w:asciiTheme="majorBidi" w:hAnsiTheme="majorBidi" w:cstheme="majorBidi"/>
          <w:color w:val="000000" w:themeColor="text1"/>
        </w:rPr>
        <w:t xml:space="preserve">approached the lower threshold. A medium effect was observed for LOS Front (Cohen's d = 0.55; 95% CI: -0.24 to 1.34), with </w:t>
      </w:r>
      <w:r w:rsidR="00A4379A" w:rsidRPr="00780C9D">
        <w:rPr>
          <w:rFonts w:asciiTheme="majorBidi" w:hAnsiTheme="majorBidi" w:cstheme="majorBidi"/>
          <w:color w:val="000000" w:themeColor="text1"/>
        </w:rPr>
        <w:t xml:space="preserve">CI </w:t>
      </w:r>
      <w:r w:rsidR="00082F25" w:rsidRPr="00780C9D">
        <w:rPr>
          <w:rFonts w:asciiTheme="majorBidi" w:hAnsiTheme="majorBidi" w:cstheme="majorBidi"/>
          <w:color w:val="000000" w:themeColor="text1"/>
        </w:rPr>
        <w:t>crossing zero, indicating potential non-significance.</w:t>
      </w:r>
    </w:p>
    <w:p w14:paraId="2F9ECEC0" w14:textId="6B6C63A6" w:rsidR="00082F25" w:rsidRPr="00780C9D" w:rsidRDefault="00082F25" w:rsidP="00EE4181">
      <w:pPr>
        <w:spacing w:line="480" w:lineRule="auto"/>
        <w:jc w:val="both"/>
        <w:rPr>
          <w:rFonts w:asciiTheme="majorBidi" w:hAnsiTheme="majorBidi" w:cstheme="majorBidi"/>
          <w:color w:val="000000" w:themeColor="text1"/>
        </w:rPr>
      </w:pPr>
      <w:r w:rsidRPr="00780C9D">
        <w:rPr>
          <w:rFonts w:asciiTheme="majorBidi" w:hAnsiTheme="majorBidi" w:cstheme="majorBidi"/>
          <w:b/>
          <w:bCs/>
          <w:color w:val="000000" w:themeColor="text1"/>
        </w:rPr>
        <w:t>Hop tests:</w:t>
      </w:r>
      <w:r w:rsidRPr="00780C9D">
        <w:rPr>
          <w:color w:val="000000" w:themeColor="text1"/>
        </w:rPr>
        <w:t xml:space="preserve"> </w:t>
      </w:r>
      <w:r w:rsidRPr="00780C9D">
        <w:rPr>
          <w:rFonts w:asciiTheme="majorBidi" w:hAnsiTheme="majorBidi" w:cstheme="majorBidi"/>
          <w:color w:val="000000" w:themeColor="text1"/>
        </w:rPr>
        <w:t xml:space="preserve">The pooled meta-analysis indicated no significant difference in side hop test completion times between </w:t>
      </w:r>
      <w:r w:rsidR="00A4379A" w:rsidRPr="00780C9D">
        <w:rPr>
          <w:rFonts w:asciiTheme="majorBidi" w:hAnsiTheme="majorBidi" w:cstheme="majorBidi"/>
          <w:color w:val="000000" w:themeColor="text1"/>
        </w:rPr>
        <w:t>VR</w:t>
      </w:r>
      <w:r w:rsidRPr="00780C9D">
        <w:rPr>
          <w:rFonts w:asciiTheme="majorBidi" w:hAnsiTheme="majorBidi" w:cstheme="majorBidi"/>
          <w:color w:val="000000" w:themeColor="text1"/>
        </w:rPr>
        <w:t xml:space="preserve"> and comparator groups (SMD = 0.43; 95% CI: -0.27 to 1.13; P = 0.227)</w:t>
      </w:r>
      <w:r w:rsidR="008236F7" w:rsidRPr="00780C9D">
        <w:rPr>
          <w:rFonts w:asciiTheme="majorBidi" w:hAnsiTheme="majorBidi" w:cstheme="majorBidi"/>
          <w:color w:val="000000" w:themeColor="text1"/>
        </w:rPr>
        <w:t xml:space="preserve"> (Figure 3e)</w:t>
      </w:r>
      <w:r w:rsidR="001F544A" w:rsidRPr="00780C9D">
        <w:rPr>
          <w:rFonts w:asciiTheme="majorBidi" w:hAnsiTheme="majorBidi" w:cstheme="majorBidi"/>
          <w:color w:val="000000" w:themeColor="text1"/>
        </w:rPr>
        <w:t xml:space="preserve"> [31, 34,38]</w:t>
      </w:r>
      <w:r w:rsidRPr="00780C9D">
        <w:rPr>
          <w:rFonts w:asciiTheme="majorBidi" w:hAnsiTheme="majorBidi" w:cstheme="majorBidi"/>
          <w:color w:val="000000" w:themeColor="text1"/>
        </w:rPr>
        <w:t xml:space="preserve">. </w:t>
      </w:r>
      <w:r w:rsidR="00753C53" w:rsidRPr="00780C9D">
        <w:rPr>
          <w:rFonts w:asciiTheme="majorBidi" w:hAnsiTheme="majorBidi" w:cstheme="majorBidi"/>
          <w:color w:val="000000" w:themeColor="text1"/>
        </w:rPr>
        <w:t>T</w:t>
      </w:r>
      <w:r w:rsidRPr="00780C9D">
        <w:rPr>
          <w:rFonts w:asciiTheme="majorBidi" w:hAnsiTheme="majorBidi" w:cstheme="majorBidi"/>
          <w:color w:val="000000" w:themeColor="text1"/>
        </w:rPr>
        <w:t>he analysis revealed statistical heterogeneity among the included studies (I² = 75.9%; P = 0.016; Tau² = 0.289). This variability was further underscored by a wide 95% prediction interval (-2.35 to 3.21), suggesting that the true effect size may vary considerably across different clinical settings and populations.</w:t>
      </w:r>
    </w:p>
    <w:p w14:paraId="70601458" w14:textId="47A2C596" w:rsidR="00731A00" w:rsidRPr="00780C9D" w:rsidRDefault="00731A00" w:rsidP="00EE4181">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For the Figure-of-8 Hop Test, the effect sizes ranged from trivial to small (Cohen’s d = -0.05, 95% CI: -0.61 to 0.51 [</w:t>
      </w:r>
      <w:r w:rsidR="001F544A" w:rsidRPr="00780C9D">
        <w:rPr>
          <w:rFonts w:asciiTheme="majorBidi" w:hAnsiTheme="majorBidi" w:cstheme="majorBidi"/>
          <w:color w:val="000000" w:themeColor="text1"/>
        </w:rPr>
        <w:t>31</w:t>
      </w:r>
      <w:r w:rsidRPr="00780C9D">
        <w:rPr>
          <w:rFonts w:asciiTheme="majorBidi" w:hAnsiTheme="majorBidi" w:cstheme="majorBidi"/>
          <w:color w:val="000000" w:themeColor="text1"/>
        </w:rPr>
        <w:t>]; and d = 0.29, 95% CI: -0.25 to 0.83 [</w:t>
      </w:r>
      <w:r w:rsidR="001F544A" w:rsidRPr="00780C9D">
        <w:rPr>
          <w:rFonts w:asciiTheme="majorBidi" w:hAnsiTheme="majorBidi" w:cstheme="majorBidi"/>
          <w:color w:val="000000" w:themeColor="text1"/>
        </w:rPr>
        <w:t>34</w:t>
      </w:r>
      <w:r w:rsidRPr="00780C9D">
        <w:rPr>
          <w:rFonts w:asciiTheme="majorBidi" w:hAnsiTheme="majorBidi" w:cstheme="majorBidi"/>
          <w:color w:val="000000" w:themeColor="text1"/>
        </w:rPr>
        <w:t xml:space="preserve">]), with </w:t>
      </w:r>
      <w:r w:rsidR="00A4379A" w:rsidRPr="00780C9D">
        <w:rPr>
          <w:rFonts w:asciiTheme="majorBidi" w:hAnsiTheme="majorBidi" w:cstheme="majorBidi"/>
          <w:color w:val="000000" w:themeColor="text1"/>
        </w:rPr>
        <w:t>CIs</w:t>
      </w:r>
      <w:r w:rsidRPr="00780C9D">
        <w:rPr>
          <w:rFonts w:asciiTheme="majorBidi" w:hAnsiTheme="majorBidi" w:cstheme="majorBidi"/>
          <w:color w:val="000000" w:themeColor="text1"/>
        </w:rPr>
        <w:t xml:space="preserve"> consistently crossing zero, indicating no definitive advantage of VR over conventional training in this multidirectional task. Similarly, the Single Hop Test demonstrated trivial effect magnitudes across two studies (d = </w:t>
      </w:r>
      <w:r w:rsidRPr="00780C9D">
        <w:rPr>
          <w:rFonts w:asciiTheme="majorBidi" w:hAnsiTheme="majorBidi" w:cstheme="majorBidi"/>
          <w:color w:val="000000" w:themeColor="text1"/>
        </w:rPr>
        <w:lastRenderedPageBreak/>
        <w:t>0.00, 95% CI: -0.56 to 0.56 [</w:t>
      </w:r>
      <w:r w:rsidR="001F544A" w:rsidRPr="00780C9D">
        <w:rPr>
          <w:rFonts w:asciiTheme="majorBidi" w:hAnsiTheme="majorBidi" w:cstheme="majorBidi"/>
          <w:color w:val="000000" w:themeColor="text1"/>
        </w:rPr>
        <w:t>31</w:t>
      </w:r>
      <w:r w:rsidRPr="00780C9D">
        <w:rPr>
          <w:rFonts w:asciiTheme="majorBidi" w:hAnsiTheme="majorBidi" w:cstheme="majorBidi"/>
          <w:color w:val="000000" w:themeColor="text1"/>
        </w:rPr>
        <w:t>]; and d = -0.04, 95% CI: -0.58 to 0.50 [</w:t>
      </w:r>
      <w:r w:rsidR="001F544A" w:rsidRPr="00780C9D">
        <w:rPr>
          <w:rFonts w:asciiTheme="majorBidi" w:hAnsiTheme="majorBidi" w:cstheme="majorBidi"/>
          <w:color w:val="000000" w:themeColor="text1"/>
        </w:rPr>
        <w:t>34</w:t>
      </w:r>
      <w:r w:rsidRPr="00780C9D">
        <w:rPr>
          <w:rFonts w:asciiTheme="majorBidi" w:hAnsiTheme="majorBidi" w:cstheme="majorBidi"/>
          <w:color w:val="000000" w:themeColor="text1"/>
        </w:rPr>
        <w:t>]), suggesting comparable sagittal plane jumping capabilities</w:t>
      </w:r>
      <w:r w:rsidR="004C6342" w:rsidRPr="00780C9D">
        <w:rPr>
          <w:rFonts w:asciiTheme="majorBidi" w:hAnsiTheme="majorBidi" w:cstheme="majorBidi"/>
          <w:color w:val="000000" w:themeColor="text1"/>
        </w:rPr>
        <w:t xml:space="preserve">. </w:t>
      </w:r>
      <w:r w:rsidRPr="00780C9D">
        <w:rPr>
          <w:rFonts w:asciiTheme="majorBidi" w:hAnsiTheme="majorBidi" w:cstheme="majorBidi"/>
          <w:color w:val="000000" w:themeColor="text1"/>
        </w:rPr>
        <w:t>Results for the Side Hop Test were notably inconsistent. While one study reported a large effect favoring the VR intervention (d = 1.03, 95% CI: 0.40 to 1.66) [</w:t>
      </w:r>
      <w:r w:rsidR="001F544A" w:rsidRPr="00780C9D">
        <w:rPr>
          <w:rFonts w:asciiTheme="majorBidi" w:hAnsiTheme="majorBidi" w:cstheme="majorBidi"/>
          <w:color w:val="000000" w:themeColor="text1"/>
        </w:rPr>
        <w:t>31</w:t>
      </w:r>
      <w:r w:rsidRPr="00780C9D">
        <w:rPr>
          <w:rFonts w:asciiTheme="majorBidi" w:hAnsiTheme="majorBidi" w:cstheme="majorBidi"/>
          <w:color w:val="000000" w:themeColor="text1"/>
        </w:rPr>
        <w:t>], two other studies yielded trivial effects (d = 0.03, 95% CI: -0.51 to 0.57 [</w:t>
      </w:r>
      <w:r w:rsidR="001F544A" w:rsidRPr="00780C9D">
        <w:rPr>
          <w:rFonts w:asciiTheme="majorBidi" w:hAnsiTheme="majorBidi" w:cstheme="majorBidi"/>
          <w:color w:val="000000" w:themeColor="text1"/>
        </w:rPr>
        <w:t>34</w:t>
      </w:r>
      <w:r w:rsidRPr="00780C9D">
        <w:rPr>
          <w:rFonts w:asciiTheme="majorBidi" w:hAnsiTheme="majorBidi" w:cstheme="majorBidi"/>
          <w:color w:val="000000" w:themeColor="text1"/>
        </w:rPr>
        <w:t>]; and d = 0.13, 95% CI: -0.54 to 0.80 [</w:t>
      </w:r>
      <w:r w:rsidR="001F544A" w:rsidRPr="00780C9D">
        <w:rPr>
          <w:rFonts w:asciiTheme="majorBidi" w:hAnsiTheme="majorBidi" w:cstheme="majorBidi"/>
          <w:color w:val="000000" w:themeColor="text1"/>
        </w:rPr>
        <w:t>38</w:t>
      </w:r>
      <w:r w:rsidRPr="00780C9D">
        <w:rPr>
          <w:rFonts w:asciiTheme="majorBidi" w:hAnsiTheme="majorBidi" w:cstheme="majorBidi"/>
          <w:color w:val="000000" w:themeColor="text1"/>
        </w:rPr>
        <w:t>]), reflecting high variability in frontal plane agility gains depending on the training protocol.</w:t>
      </w:r>
      <w:r w:rsidR="00753C53" w:rsidRPr="00780C9D">
        <w:rPr>
          <w:rFonts w:asciiTheme="majorBidi" w:hAnsiTheme="majorBidi" w:cstheme="majorBidi"/>
          <w:color w:val="000000" w:themeColor="text1"/>
        </w:rPr>
        <w:t xml:space="preserve"> A</w:t>
      </w:r>
      <w:r w:rsidRPr="00780C9D">
        <w:rPr>
          <w:rFonts w:asciiTheme="majorBidi" w:hAnsiTheme="majorBidi" w:cstheme="majorBidi"/>
          <w:color w:val="000000" w:themeColor="text1"/>
        </w:rPr>
        <w:t xml:space="preserve"> single study investigating explosive multi-planar performance reported exceptionally large effect sizes favoring the VR group for both the Triple Hop Test (d = 2.92, 95% CI: 1.87 to 3.97) and the Lateral Jump Test (d = -3.89, 95% CI: -5.26 to -2.52, where negative values denote superior speed and shorter completion times in the VR group) [</w:t>
      </w:r>
      <w:r w:rsidR="001F544A" w:rsidRPr="00780C9D">
        <w:rPr>
          <w:rFonts w:asciiTheme="majorBidi" w:hAnsiTheme="majorBidi" w:cstheme="majorBidi"/>
          <w:color w:val="000000" w:themeColor="text1"/>
        </w:rPr>
        <w:t>33</w:t>
      </w:r>
      <w:r w:rsidRPr="00780C9D">
        <w:rPr>
          <w:rFonts w:asciiTheme="majorBidi" w:hAnsiTheme="majorBidi" w:cstheme="majorBidi"/>
          <w:color w:val="000000" w:themeColor="text1"/>
        </w:rPr>
        <w:t>].</w:t>
      </w:r>
    </w:p>
    <w:p w14:paraId="104E12F1" w14:textId="7F4D4682" w:rsidR="008459C1" w:rsidRPr="00780C9D" w:rsidRDefault="00753C53" w:rsidP="001F544A">
      <w:pPr>
        <w:spacing w:line="480" w:lineRule="auto"/>
        <w:jc w:val="both"/>
        <w:rPr>
          <w:rFonts w:asciiTheme="majorBidi" w:hAnsiTheme="majorBidi" w:cstheme="majorBidi"/>
          <w:color w:val="000000" w:themeColor="text1"/>
        </w:rPr>
      </w:pPr>
      <w:r w:rsidRPr="00780C9D">
        <w:rPr>
          <w:rFonts w:asciiTheme="majorBidi" w:hAnsiTheme="majorBidi" w:cstheme="majorBidi"/>
          <w:b/>
          <w:bCs/>
          <w:color w:val="000000" w:themeColor="text1"/>
        </w:rPr>
        <w:t>E</w:t>
      </w:r>
      <w:r w:rsidR="005E1012" w:rsidRPr="00780C9D">
        <w:rPr>
          <w:rFonts w:asciiTheme="majorBidi" w:hAnsiTheme="majorBidi" w:cstheme="majorBidi"/>
          <w:b/>
          <w:bCs/>
          <w:color w:val="000000" w:themeColor="text1"/>
        </w:rPr>
        <w:t>xcursion balance test</w:t>
      </w:r>
      <w:r w:rsidRPr="00780C9D">
        <w:rPr>
          <w:rFonts w:asciiTheme="majorBidi" w:hAnsiTheme="majorBidi" w:cstheme="majorBidi"/>
          <w:b/>
          <w:bCs/>
          <w:color w:val="000000" w:themeColor="text1"/>
        </w:rPr>
        <w:t>s</w:t>
      </w:r>
      <w:r w:rsidR="005E1012" w:rsidRPr="00780C9D">
        <w:rPr>
          <w:rFonts w:asciiTheme="majorBidi" w:hAnsiTheme="majorBidi" w:cstheme="majorBidi"/>
          <w:b/>
          <w:bCs/>
          <w:color w:val="000000" w:themeColor="text1"/>
        </w:rPr>
        <w:t>:</w:t>
      </w:r>
      <w:r w:rsidRPr="00780C9D">
        <w:rPr>
          <w:color w:val="000000" w:themeColor="text1"/>
        </w:rPr>
        <w:t xml:space="preserve"> </w:t>
      </w:r>
      <w:r w:rsidRPr="00780C9D">
        <w:rPr>
          <w:rFonts w:asciiTheme="majorBidi" w:hAnsiTheme="majorBidi" w:cstheme="majorBidi"/>
          <w:color w:val="000000" w:themeColor="text1"/>
        </w:rPr>
        <w:t>Regarding the star excursion balance test (SEBT), Forsyth et al. [</w:t>
      </w:r>
      <w:r w:rsidR="001F544A" w:rsidRPr="00780C9D">
        <w:rPr>
          <w:rFonts w:asciiTheme="majorBidi" w:hAnsiTheme="majorBidi" w:cstheme="majorBidi"/>
          <w:color w:val="000000" w:themeColor="text1"/>
        </w:rPr>
        <w:t>35</w:t>
      </w:r>
      <w:r w:rsidRPr="00780C9D">
        <w:rPr>
          <w:rFonts w:asciiTheme="majorBidi" w:hAnsiTheme="majorBidi" w:cstheme="majorBidi"/>
          <w:color w:val="000000" w:themeColor="text1"/>
        </w:rPr>
        <w:t xml:space="preserve">] reported trivial to small effect sizes across all eight reach directions (Cohen’s d ranging from -0.06 to 0.42), with 95% </w:t>
      </w:r>
      <w:r w:rsidR="00A4379A" w:rsidRPr="00780C9D">
        <w:rPr>
          <w:rFonts w:asciiTheme="majorBidi" w:hAnsiTheme="majorBidi" w:cstheme="majorBidi"/>
          <w:color w:val="000000" w:themeColor="text1"/>
        </w:rPr>
        <w:t>CIs</w:t>
      </w:r>
      <w:r w:rsidRPr="00780C9D">
        <w:rPr>
          <w:rFonts w:asciiTheme="majorBidi" w:hAnsiTheme="majorBidi" w:cstheme="majorBidi"/>
          <w:color w:val="000000" w:themeColor="text1"/>
        </w:rPr>
        <w:t xml:space="preserve"> consistently crossing zero, indicating no definitive advantage of visual feedback VR over non-visualized stability training. Similarly, Mohammadi et al. [</w:t>
      </w:r>
      <w:r w:rsidR="001F544A" w:rsidRPr="00780C9D">
        <w:rPr>
          <w:rFonts w:asciiTheme="majorBidi" w:hAnsiTheme="majorBidi" w:cstheme="majorBidi"/>
          <w:color w:val="000000" w:themeColor="text1"/>
        </w:rPr>
        <w:t>36</w:t>
      </w:r>
      <w:r w:rsidRPr="00780C9D">
        <w:rPr>
          <w:rFonts w:asciiTheme="majorBidi" w:hAnsiTheme="majorBidi" w:cstheme="majorBidi"/>
          <w:color w:val="000000" w:themeColor="text1"/>
        </w:rPr>
        <w:t>] observed small to medium effect sizes favoring the VR intervention, particularly in the posterior (d = 0.57, 95% CI: 0.02 to 1.12) and posteromedial (d = 0.53, 95% CI: -0.02 to 1.08) directions. However, the anterior and medial directions demonstrated trivial effects (d = 0.48 and 0.00, respectively), with most confidence intervals bordering or crossing zero.</w:t>
      </w:r>
      <w:r w:rsidR="001F544A" w:rsidRPr="00780C9D">
        <w:rPr>
          <w:rFonts w:asciiTheme="majorBidi" w:hAnsiTheme="majorBidi" w:cstheme="majorBidi"/>
          <w:color w:val="000000" w:themeColor="text1"/>
        </w:rPr>
        <w:t xml:space="preserve"> </w:t>
      </w:r>
      <w:r w:rsidRPr="00780C9D">
        <w:rPr>
          <w:rFonts w:asciiTheme="majorBidi" w:hAnsiTheme="majorBidi" w:cstheme="majorBidi"/>
          <w:color w:val="000000" w:themeColor="text1"/>
        </w:rPr>
        <w:t xml:space="preserve">Regarding the Y-Balance Test, </w:t>
      </w:r>
      <w:proofErr w:type="spellStart"/>
      <w:r w:rsidRPr="00780C9D">
        <w:rPr>
          <w:rFonts w:asciiTheme="majorBidi" w:hAnsiTheme="majorBidi" w:cstheme="majorBidi"/>
          <w:color w:val="000000" w:themeColor="text1"/>
        </w:rPr>
        <w:t>Ranjbarzadeh</w:t>
      </w:r>
      <w:proofErr w:type="spellEnd"/>
      <w:r w:rsidRPr="00780C9D">
        <w:rPr>
          <w:rFonts w:asciiTheme="majorBidi" w:hAnsiTheme="majorBidi" w:cstheme="majorBidi"/>
          <w:color w:val="000000" w:themeColor="text1"/>
        </w:rPr>
        <w:t xml:space="preserve"> </w:t>
      </w:r>
      <w:proofErr w:type="spellStart"/>
      <w:r w:rsidRPr="00780C9D">
        <w:rPr>
          <w:rFonts w:asciiTheme="majorBidi" w:hAnsiTheme="majorBidi" w:cstheme="majorBidi"/>
          <w:color w:val="000000" w:themeColor="text1"/>
        </w:rPr>
        <w:t>Yamchi</w:t>
      </w:r>
      <w:proofErr w:type="spellEnd"/>
      <w:r w:rsidRPr="00780C9D">
        <w:rPr>
          <w:rFonts w:asciiTheme="majorBidi" w:hAnsiTheme="majorBidi" w:cstheme="majorBidi"/>
          <w:color w:val="000000" w:themeColor="text1"/>
        </w:rPr>
        <w:t xml:space="preserve"> et al. [</w:t>
      </w:r>
      <w:r w:rsidR="001F544A" w:rsidRPr="00780C9D">
        <w:rPr>
          <w:rFonts w:asciiTheme="majorBidi" w:hAnsiTheme="majorBidi" w:cstheme="majorBidi"/>
          <w:color w:val="000000" w:themeColor="text1"/>
        </w:rPr>
        <w:t>33</w:t>
      </w:r>
      <w:r w:rsidRPr="00780C9D">
        <w:rPr>
          <w:rFonts w:asciiTheme="majorBidi" w:hAnsiTheme="majorBidi" w:cstheme="majorBidi"/>
          <w:color w:val="000000" w:themeColor="text1"/>
        </w:rPr>
        <w:t xml:space="preserve">] demonstrated a very large effect size favoring the VR group for the general composite score (d = 1.55, 95% CI: 0.71 to 2.39), suggesting substantial improvements in overall dynamic reach. </w:t>
      </w:r>
    </w:p>
    <w:p w14:paraId="207A0C47" w14:textId="3A2F0461" w:rsidR="00AF796F" w:rsidRPr="00780C9D" w:rsidRDefault="00AF796F" w:rsidP="00EE4181">
      <w:pPr>
        <w:spacing w:line="480" w:lineRule="auto"/>
        <w:jc w:val="both"/>
        <w:rPr>
          <w:rFonts w:asciiTheme="majorBidi" w:hAnsiTheme="majorBidi" w:cstheme="majorBidi"/>
          <w:b/>
          <w:bCs/>
          <w:color w:val="000000" w:themeColor="text1"/>
          <w:lang w:bidi="fa-IR"/>
        </w:rPr>
      </w:pPr>
      <w:r w:rsidRPr="00780C9D">
        <w:rPr>
          <w:rFonts w:asciiTheme="majorBidi" w:hAnsiTheme="majorBidi" w:cstheme="majorBidi"/>
          <w:b/>
          <w:bCs/>
          <w:color w:val="000000" w:themeColor="text1"/>
          <w:lang w:bidi="fa-IR"/>
        </w:rPr>
        <w:t>3.3. Gait</w:t>
      </w:r>
    </w:p>
    <w:p w14:paraId="7C6C0CB0" w14:textId="4EF4CB74" w:rsidR="00AF796F" w:rsidRPr="00780C9D" w:rsidRDefault="001D3FCD" w:rsidP="00EE4181">
      <w:pPr>
        <w:spacing w:line="480" w:lineRule="auto"/>
        <w:jc w:val="both"/>
        <w:rPr>
          <w:rFonts w:asciiTheme="majorBidi" w:hAnsiTheme="majorBidi" w:cstheme="majorBidi"/>
          <w:color w:val="000000" w:themeColor="text1"/>
          <w:lang w:bidi="fa-IR"/>
        </w:rPr>
      </w:pPr>
      <w:r w:rsidRPr="00780C9D">
        <w:rPr>
          <w:rFonts w:asciiTheme="majorBidi" w:hAnsiTheme="majorBidi" w:cstheme="majorBidi"/>
          <w:color w:val="000000" w:themeColor="text1"/>
          <w:lang w:bidi="fa-IR"/>
        </w:rPr>
        <w:t>Spatiotemporal</w:t>
      </w:r>
      <w:r w:rsidR="004D3709" w:rsidRPr="00780C9D">
        <w:rPr>
          <w:rFonts w:asciiTheme="majorBidi" w:hAnsiTheme="majorBidi" w:cstheme="majorBidi"/>
          <w:color w:val="000000" w:themeColor="text1"/>
          <w:lang w:bidi="fa-IR"/>
        </w:rPr>
        <w:t xml:space="preserve"> and kinematic gait parameters were evaluated in a single included study [</w:t>
      </w:r>
      <w:r w:rsidR="001F544A" w:rsidRPr="00780C9D">
        <w:rPr>
          <w:rFonts w:asciiTheme="majorBidi" w:hAnsiTheme="majorBidi" w:cstheme="majorBidi"/>
          <w:color w:val="000000" w:themeColor="text1"/>
          <w:lang w:bidi="fa-IR"/>
        </w:rPr>
        <w:t>27</w:t>
      </w:r>
      <w:r w:rsidR="004D3709" w:rsidRPr="00780C9D">
        <w:rPr>
          <w:rFonts w:asciiTheme="majorBidi" w:hAnsiTheme="majorBidi" w:cstheme="majorBidi"/>
          <w:color w:val="000000" w:themeColor="text1"/>
          <w:lang w:bidi="fa-IR"/>
        </w:rPr>
        <w:t xml:space="preserve">]. The analysis of calculated effect sizes revealed trivial to small magnitudes across all assessed gait </w:t>
      </w:r>
      <w:r w:rsidR="004D3709" w:rsidRPr="00780C9D">
        <w:rPr>
          <w:rFonts w:asciiTheme="majorBidi" w:hAnsiTheme="majorBidi" w:cstheme="majorBidi"/>
          <w:color w:val="000000" w:themeColor="text1"/>
          <w:lang w:bidi="fa-IR"/>
        </w:rPr>
        <w:lastRenderedPageBreak/>
        <w:t xml:space="preserve">metrics, with 95% </w:t>
      </w:r>
      <w:r w:rsidRPr="00780C9D">
        <w:rPr>
          <w:rFonts w:asciiTheme="majorBidi" w:hAnsiTheme="majorBidi" w:cstheme="majorBidi"/>
          <w:color w:val="000000" w:themeColor="text1"/>
          <w:lang w:bidi="fa-IR"/>
        </w:rPr>
        <w:t>CIs</w:t>
      </w:r>
      <w:r w:rsidR="004D3709" w:rsidRPr="00780C9D">
        <w:rPr>
          <w:rFonts w:asciiTheme="majorBidi" w:hAnsiTheme="majorBidi" w:cstheme="majorBidi"/>
          <w:color w:val="000000" w:themeColor="text1"/>
          <w:lang w:bidi="fa-IR"/>
        </w:rPr>
        <w:t xml:space="preserve"> consistently crossing zero, indicating no definitive advantage of VR training over conventional or no-exercise comparators. </w:t>
      </w:r>
      <w:r w:rsidRPr="00780C9D">
        <w:rPr>
          <w:rFonts w:asciiTheme="majorBidi" w:hAnsiTheme="majorBidi" w:cstheme="majorBidi"/>
          <w:color w:val="000000" w:themeColor="text1"/>
          <w:lang w:bidi="fa-IR"/>
        </w:rPr>
        <w:t xml:space="preserve">Spatiotemporal </w:t>
      </w:r>
      <w:r w:rsidR="004D3709" w:rsidRPr="00780C9D">
        <w:rPr>
          <w:rFonts w:asciiTheme="majorBidi" w:hAnsiTheme="majorBidi" w:cstheme="majorBidi"/>
          <w:color w:val="000000" w:themeColor="text1"/>
          <w:lang w:bidi="fa-IR"/>
        </w:rPr>
        <w:t>parameters demonstrated trivial effect sizes for gait speed (Cohen’s d = 0.15, 95% CI: -0.52 to 0.82), cadence (d = 0.14, 95% CI: -0.53 to 0.81), and step length (d = 0.13, 95% CI: -0.54 to 0.80). A small effect size was observed for single support time (d = 0.22, 95% CI: -0.45 to 0.89), though it remained non-significant. Regarding kinematic variables, maximum dorsiflexion exhibited a medium effect size (d = -0.57, 95% CI: -1.27 to 0.13), while maximum plantar flexion showed a trivial effect (d = -0.01, 95% CI: -0.67 to 0.65)</w:t>
      </w:r>
      <w:r w:rsidR="00A54DBC" w:rsidRPr="00780C9D">
        <w:rPr>
          <w:rFonts w:asciiTheme="majorBidi" w:hAnsiTheme="majorBidi" w:cstheme="majorBidi"/>
          <w:color w:val="000000" w:themeColor="text1"/>
          <w:lang w:bidi="fa-IR"/>
        </w:rPr>
        <w:t xml:space="preserve"> [27]</w:t>
      </w:r>
      <w:r w:rsidR="004D3709" w:rsidRPr="00780C9D">
        <w:rPr>
          <w:rFonts w:asciiTheme="majorBidi" w:hAnsiTheme="majorBidi" w:cstheme="majorBidi"/>
          <w:color w:val="000000" w:themeColor="text1"/>
          <w:lang w:bidi="fa-IR"/>
        </w:rPr>
        <w:t xml:space="preserve">. </w:t>
      </w:r>
    </w:p>
    <w:p w14:paraId="06BEC708" w14:textId="1F573360" w:rsidR="00E70290" w:rsidRPr="00780C9D" w:rsidRDefault="004D3709" w:rsidP="00EE4181">
      <w:pPr>
        <w:spacing w:line="480" w:lineRule="auto"/>
        <w:jc w:val="both"/>
        <w:rPr>
          <w:rFonts w:asciiTheme="majorBidi" w:hAnsiTheme="majorBidi" w:cstheme="majorBidi"/>
          <w:b/>
          <w:bCs/>
          <w:color w:val="000000" w:themeColor="text1"/>
          <w:lang w:bidi="fa-IR"/>
        </w:rPr>
      </w:pPr>
      <w:r w:rsidRPr="00780C9D">
        <w:rPr>
          <w:rFonts w:asciiTheme="majorBidi" w:hAnsiTheme="majorBidi" w:cstheme="majorBidi"/>
          <w:b/>
          <w:bCs/>
          <w:color w:val="000000" w:themeColor="text1"/>
          <w:lang w:bidi="fa-IR"/>
        </w:rPr>
        <w:t xml:space="preserve">3.4. </w:t>
      </w:r>
      <w:r w:rsidR="00E70290" w:rsidRPr="00780C9D">
        <w:rPr>
          <w:rFonts w:asciiTheme="majorBidi" w:hAnsiTheme="majorBidi" w:cstheme="majorBidi"/>
          <w:b/>
          <w:bCs/>
          <w:color w:val="000000" w:themeColor="text1"/>
          <w:lang w:bidi="fa-IR"/>
        </w:rPr>
        <w:t>Ankle strength</w:t>
      </w:r>
    </w:p>
    <w:p w14:paraId="425162ED" w14:textId="693DD7C9" w:rsidR="003D51A2" w:rsidRPr="00780C9D" w:rsidRDefault="003D51A2" w:rsidP="005B2C2A">
      <w:pPr>
        <w:spacing w:line="480" w:lineRule="auto"/>
        <w:jc w:val="both"/>
        <w:rPr>
          <w:rFonts w:asciiTheme="majorBidi" w:hAnsiTheme="majorBidi" w:cstheme="majorBidi"/>
          <w:color w:val="000000" w:themeColor="text1"/>
          <w:lang w:bidi="fa-IR"/>
        </w:rPr>
      </w:pPr>
      <w:r w:rsidRPr="00780C9D">
        <w:rPr>
          <w:rFonts w:asciiTheme="majorBidi" w:hAnsiTheme="majorBidi" w:cstheme="majorBidi"/>
          <w:color w:val="000000" w:themeColor="text1"/>
          <w:lang w:bidi="fa-IR"/>
        </w:rPr>
        <w:t xml:space="preserve">Ankle muscle strength was evaluated in two </w:t>
      </w:r>
      <w:r w:rsidR="001D3FCD" w:rsidRPr="00780C9D">
        <w:rPr>
          <w:rFonts w:asciiTheme="majorBidi" w:hAnsiTheme="majorBidi" w:cstheme="majorBidi"/>
          <w:color w:val="000000" w:themeColor="text1"/>
          <w:lang w:bidi="fa-IR"/>
        </w:rPr>
        <w:t>RCTs</w:t>
      </w:r>
      <w:r w:rsidRPr="00780C9D">
        <w:rPr>
          <w:rFonts w:asciiTheme="majorBidi" w:hAnsiTheme="majorBidi" w:cstheme="majorBidi"/>
          <w:color w:val="000000" w:themeColor="text1"/>
          <w:lang w:bidi="fa-IR"/>
        </w:rPr>
        <w:t xml:space="preserve"> [</w:t>
      </w:r>
      <w:r w:rsidR="00A54DBC" w:rsidRPr="00780C9D">
        <w:rPr>
          <w:rFonts w:asciiTheme="majorBidi" w:hAnsiTheme="majorBidi" w:cstheme="majorBidi"/>
          <w:color w:val="000000" w:themeColor="text1"/>
          <w:lang w:bidi="fa-IR"/>
        </w:rPr>
        <w:t>26</w:t>
      </w:r>
      <w:r w:rsidRPr="00780C9D">
        <w:rPr>
          <w:rFonts w:asciiTheme="majorBidi" w:hAnsiTheme="majorBidi" w:cstheme="majorBidi"/>
          <w:color w:val="000000" w:themeColor="text1"/>
          <w:lang w:bidi="fa-IR"/>
        </w:rPr>
        <w:t xml:space="preserve">, </w:t>
      </w:r>
      <w:r w:rsidR="00A54DBC" w:rsidRPr="00780C9D">
        <w:rPr>
          <w:rFonts w:asciiTheme="majorBidi" w:hAnsiTheme="majorBidi" w:cstheme="majorBidi"/>
          <w:color w:val="000000" w:themeColor="text1"/>
          <w:lang w:bidi="fa-IR"/>
        </w:rPr>
        <w:t>29</w:t>
      </w:r>
      <w:r w:rsidRPr="00780C9D">
        <w:rPr>
          <w:rFonts w:asciiTheme="majorBidi" w:hAnsiTheme="majorBidi" w:cstheme="majorBidi"/>
          <w:color w:val="000000" w:themeColor="text1"/>
          <w:lang w:bidi="fa-IR"/>
        </w:rPr>
        <w:t xml:space="preserve">], </w:t>
      </w:r>
      <w:r w:rsidR="001D3FCD" w:rsidRPr="00780C9D">
        <w:rPr>
          <w:rFonts w:asciiTheme="majorBidi" w:hAnsiTheme="majorBidi" w:cstheme="majorBidi"/>
          <w:color w:val="000000" w:themeColor="text1"/>
          <w:lang w:bidi="fa-IR"/>
        </w:rPr>
        <w:t>including</w:t>
      </w:r>
      <w:r w:rsidRPr="00780C9D">
        <w:rPr>
          <w:rFonts w:asciiTheme="majorBidi" w:hAnsiTheme="majorBidi" w:cstheme="majorBidi"/>
          <w:color w:val="000000" w:themeColor="text1"/>
          <w:lang w:bidi="fa-IR"/>
        </w:rPr>
        <w:t xml:space="preserve"> a total of 40 participants (20 allocated to </w:t>
      </w:r>
      <w:r w:rsidR="001D3FCD" w:rsidRPr="00780C9D">
        <w:rPr>
          <w:rFonts w:asciiTheme="majorBidi" w:hAnsiTheme="majorBidi" w:cstheme="majorBidi"/>
          <w:color w:val="000000" w:themeColor="text1"/>
          <w:lang w:bidi="fa-IR"/>
        </w:rPr>
        <w:t>VR</w:t>
      </w:r>
      <w:r w:rsidRPr="00780C9D">
        <w:rPr>
          <w:rFonts w:asciiTheme="majorBidi" w:hAnsiTheme="majorBidi" w:cstheme="majorBidi"/>
          <w:color w:val="000000" w:themeColor="text1"/>
          <w:lang w:bidi="fa-IR"/>
        </w:rPr>
        <w:t xml:space="preserve"> interventions and 20 to conventional strengthening exercises). The meta-analysis of isokinetic ankle strength at an angular velocity of 60°/s revealed heterogeneous outcomes across different muscle groups. </w:t>
      </w:r>
      <w:r w:rsidR="001D3FCD" w:rsidRPr="00780C9D">
        <w:rPr>
          <w:rFonts w:asciiTheme="majorBidi" w:hAnsiTheme="majorBidi" w:cstheme="majorBidi"/>
          <w:color w:val="000000" w:themeColor="text1"/>
          <w:lang w:bidi="fa-IR"/>
        </w:rPr>
        <w:t xml:space="preserve">VR </w:t>
      </w:r>
      <w:r w:rsidRPr="00780C9D">
        <w:rPr>
          <w:rFonts w:asciiTheme="majorBidi" w:hAnsiTheme="majorBidi" w:cstheme="majorBidi"/>
          <w:color w:val="000000" w:themeColor="text1"/>
          <w:lang w:bidi="fa-IR"/>
        </w:rPr>
        <w:t>training yielded significant, moderate-to-large improvements in plantar flexion</w:t>
      </w:r>
      <w:r w:rsidR="008236F7" w:rsidRPr="00780C9D">
        <w:rPr>
          <w:rFonts w:asciiTheme="majorBidi" w:hAnsiTheme="majorBidi" w:cstheme="majorBidi"/>
          <w:color w:val="000000" w:themeColor="text1"/>
          <w:lang w:bidi="fa-IR"/>
        </w:rPr>
        <w:t xml:space="preserve"> (figure 3f</w:t>
      </w:r>
      <w:r w:rsidR="00710447" w:rsidRPr="00780C9D">
        <w:rPr>
          <w:rFonts w:asciiTheme="majorBidi" w:hAnsiTheme="majorBidi" w:cstheme="majorBidi"/>
          <w:color w:val="000000" w:themeColor="text1"/>
          <w:lang w:bidi="fa-IR"/>
        </w:rPr>
        <w:t>)</w:t>
      </w:r>
      <w:r w:rsidRPr="00780C9D">
        <w:rPr>
          <w:rFonts w:asciiTheme="majorBidi" w:hAnsiTheme="majorBidi" w:cstheme="majorBidi"/>
          <w:color w:val="000000" w:themeColor="text1"/>
          <w:lang w:bidi="fa-IR"/>
        </w:rPr>
        <w:t xml:space="preserve"> (SMD = 0.78; 95% CI: 0.13 to 1.43; P = 0.019) and inversion strength (SMD = 0.79; 95% CI: 0.14 to 1.43; P = 0.018)</w:t>
      </w:r>
      <w:r w:rsidR="00710447" w:rsidRPr="00780C9D">
        <w:rPr>
          <w:rFonts w:asciiTheme="majorBidi" w:hAnsiTheme="majorBidi" w:cstheme="majorBidi"/>
          <w:color w:val="000000" w:themeColor="text1"/>
          <w:lang w:bidi="fa-IR"/>
        </w:rPr>
        <w:t xml:space="preserve"> (figure 3g)</w:t>
      </w:r>
      <w:r w:rsidRPr="00780C9D">
        <w:rPr>
          <w:rFonts w:asciiTheme="majorBidi" w:hAnsiTheme="majorBidi" w:cstheme="majorBidi"/>
          <w:color w:val="000000" w:themeColor="text1"/>
          <w:lang w:bidi="fa-IR"/>
        </w:rPr>
        <w:t xml:space="preserve">, with no heterogeneity observed in either analysis (I² = 0.0%). </w:t>
      </w:r>
      <w:r w:rsidR="005B2C2A" w:rsidRPr="00780C9D">
        <w:rPr>
          <w:rFonts w:asciiTheme="majorBidi" w:hAnsiTheme="majorBidi" w:cstheme="majorBidi"/>
          <w:color w:val="000000" w:themeColor="text1"/>
          <w:lang w:bidi="fa-IR"/>
        </w:rPr>
        <w:t>Conversely, despite large pooled effect sizes favoring VR groups, the improvements in dorsiflexion (SMD = 0.91; 95% CI: -0.42 to 2.25; P = 0.179; I² = 73.9%) (Figure 3h) and eversion strength (SMD = 1.14; 95% CI: -0.42 to 2.70; P = 0.152; I² = 79.4%) (Figure 3i) did not reach significance. Crucially, it must be emphasized that these strength-related findings are derived from only two RCTs comprising a total of 40 participants. Therefore, the statistically significant effects observed for plantar flexion and inversion should be interpreted with extreme caution as preliminary evidence, rather than definitive proof of efficacy.</w:t>
      </w:r>
    </w:p>
    <w:p w14:paraId="439728F3" w14:textId="3F824592" w:rsidR="000A68CA" w:rsidRPr="00780C9D" w:rsidRDefault="0056609C" w:rsidP="000A68CA">
      <w:pPr>
        <w:spacing w:line="480" w:lineRule="auto"/>
        <w:jc w:val="center"/>
        <w:rPr>
          <w:rFonts w:asciiTheme="majorBidi" w:hAnsiTheme="majorBidi" w:cstheme="majorBidi"/>
          <w:color w:val="000000" w:themeColor="text1"/>
          <w:rtl/>
          <w:lang w:bidi="fa-IR"/>
        </w:rPr>
      </w:pPr>
      <w:r w:rsidRPr="00780C9D">
        <w:rPr>
          <w:noProof/>
          <w:color w:val="000000" w:themeColor="text1"/>
        </w:rPr>
        <w:lastRenderedPageBreak/>
        <w:drawing>
          <wp:inline distT="0" distB="0" distL="0" distR="0" wp14:anchorId="59F40D66" wp14:editId="6F86C43F">
            <wp:extent cx="3522980" cy="8229600"/>
            <wp:effectExtent l="0" t="0" r="1270" b="0"/>
            <wp:docPr id="3890503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2980" cy="8229600"/>
                    </a:xfrm>
                    <a:prstGeom prst="rect">
                      <a:avLst/>
                    </a:prstGeom>
                    <a:noFill/>
                    <a:ln>
                      <a:noFill/>
                    </a:ln>
                  </pic:spPr>
                </pic:pic>
              </a:graphicData>
            </a:graphic>
          </wp:inline>
        </w:drawing>
      </w:r>
    </w:p>
    <w:p w14:paraId="50494722" w14:textId="7A3E9201" w:rsidR="003D51A2" w:rsidRPr="00780C9D" w:rsidRDefault="000A68CA" w:rsidP="000A68CA">
      <w:pPr>
        <w:spacing w:line="480" w:lineRule="auto"/>
        <w:jc w:val="center"/>
        <w:rPr>
          <w:rFonts w:asciiTheme="majorBidi" w:hAnsiTheme="majorBidi" w:cstheme="majorBidi"/>
          <w:color w:val="000000" w:themeColor="text1"/>
          <w:rtl/>
          <w:lang w:bidi="fa-IR"/>
        </w:rPr>
      </w:pPr>
      <w:r w:rsidRPr="00780C9D">
        <w:rPr>
          <w:rFonts w:asciiTheme="majorBidi" w:hAnsiTheme="majorBidi" w:cstheme="majorBidi"/>
          <w:b/>
          <w:bCs/>
          <w:color w:val="000000" w:themeColor="text1"/>
          <w:lang w:bidi="fa-IR"/>
        </w:rPr>
        <w:lastRenderedPageBreak/>
        <w:t>Figure 3:</w:t>
      </w:r>
      <w:r w:rsidRPr="00780C9D">
        <w:rPr>
          <w:rFonts w:asciiTheme="majorBidi" w:hAnsiTheme="majorBidi" w:cstheme="majorBidi"/>
          <w:color w:val="000000" w:themeColor="text1"/>
          <w:lang w:bidi="fa-IR"/>
        </w:rPr>
        <w:t xml:space="preserve"> </w:t>
      </w:r>
      <w:r w:rsidR="001D3FCD" w:rsidRPr="00780C9D">
        <w:rPr>
          <w:rFonts w:asciiTheme="majorBidi" w:hAnsiTheme="majorBidi" w:cstheme="majorBidi"/>
          <w:color w:val="000000" w:themeColor="text1"/>
          <w:lang w:bidi="fa-IR"/>
        </w:rPr>
        <w:t>F</w:t>
      </w:r>
      <w:r w:rsidRPr="00780C9D">
        <w:rPr>
          <w:rFonts w:asciiTheme="majorBidi" w:hAnsiTheme="majorBidi" w:cstheme="majorBidi"/>
          <w:color w:val="000000" w:themeColor="text1"/>
          <w:lang w:bidi="fa-IR"/>
        </w:rPr>
        <w:t>orest plot for study outcomes.</w:t>
      </w:r>
    </w:p>
    <w:p w14:paraId="5082233E" w14:textId="532A268A" w:rsidR="0087209D" w:rsidRPr="00780C9D" w:rsidRDefault="002D0E43" w:rsidP="0087209D">
      <w:pPr>
        <w:spacing w:line="480" w:lineRule="auto"/>
        <w:rPr>
          <w:rFonts w:asciiTheme="majorBidi" w:hAnsiTheme="majorBidi" w:cstheme="majorBidi"/>
          <w:b/>
          <w:bCs/>
          <w:color w:val="000000" w:themeColor="text1"/>
        </w:rPr>
      </w:pPr>
      <w:r w:rsidRPr="00780C9D">
        <w:rPr>
          <w:rFonts w:asciiTheme="majorBidi" w:hAnsiTheme="majorBidi" w:cstheme="majorBidi"/>
          <w:b/>
          <w:bCs/>
          <w:color w:val="000000" w:themeColor="text1"/>
        </w:rPr>
        <w:t>4. Discussion</w:t>
      </w:r>
    </w:p>
    <w:p w14:paraId="6EC72F57" w14:textId="189C76F6" w:rsidR="0087209D" w:rsidRPr="00780C9D" w:rsidRDefault="0087209D" w:rsidP="0087209D">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Patients with CAI often report giving way due to deficient proprioception and fear of movement. The VR interventions</w:t>
      </w:r>
      <w:r w:rsidR="004C6342" w:rsidRPr="00780C9D">
        <w:rPr>
          <w:rFonts w:asciiTheme="majorBidi" w:hAnsiTheme="majorBidi" w:cstheme="majorBidi"/>
          <w:color w:val="000000" w:themeColor="text1"/>
        </w:rPr>
        <w:t xml:space="preserve"> </w:t>
      </w:r>
      <w:r w:rsidRPr="00780C9D">
        <w:rPr>
          <w:rFonts w:asciiTheme="majorBidi" w:hAnsiTheme="majorBidi" w:cstheme="majorBidi"/>
          <w:color w:val="000000" w:themeColor="text1"/>
        </w:rPr>
        <w:t>offer continuous visual and auditory feedback that challenges the center of pressure displacement. The feedback mechanism redirects attention to the task and, as a result, facilitates motor learning. Moreover, the immersive nature of video games helps overcome the common de motivators associated with standard rehabilitation, including repetitive and monotonous exercises [34,37].</w:t>
      </w:r>
    </w:p>
    <w:p w14:paraId="686D35C5" w14:textId="41008663" w:rsidR="0087209D" w:rsidRPr="00780C9D" w:rsidRDefault="00787DD9" w:rsidP="0087209D">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A consideration in interpreting our findings, the large effect size for perceived ankle instability (CAIT score, SMD=0.96), is the methodological quality of the included trials. Our risk of bias assessment revealed that only four studies had a low risk of bias, while the majority raised some concerns or exhibited a high risk. The nature of VR interventions inherently precludes blinding of participants and therapists, introducing a significant performance bias. This lack of blinding likely inflated subjective, patient-reported primary outcomes such as the CAIT score. Patients aware of their allocation to a novel, engaging VR intervention may have experienced a placebo effect or response bias, artificially enhancing their perceived stability. Therefore, the robust improvements in subjective outcomes should be interpreted with caution, whereas objective laboratory measures (e.g., </w:t>
      </w:r>
      <w:proofErr w:type="spellStart"/>
      <w:r w:rsidRPr="00780C9D">
        <w:rPr>
          <w:rFonts w:asciiTheme="majorBidi" w:hAnsiTheme="majorBidi" w:cstheme="majorBidi"/>
          <w:color w:val="000000" w:themeColor="text1"/>
        </w:rPr>
        <w:t>Biodex</w:t>
      </w:r>
      <w:proofErr w:type="spellEnd"/>
      <w:r w:rsidRPr="00780C9D">
        <w:rPr>
          <w:rFonts w:asciiTheme="majorBidi" w:hAnsiTheme="majorBidi" w:cstheme="majorBidi"/>
          <w:color w:val="000000" w:themeColor="text1"/>
        </w:rPr>
        <w:t xml:space="preserve"> stability indices) are less susceptible to this specific bias. </w:t>
      </w:r>
      <w:r w:rsidR="0087209D" w:rsidRPr="00780C9D">
        <w:rPr>
          <w:rFonts w:asciiTheme="majorBidi" w:hAnsiTheme="majorBidi" w:cstheme="majorBidi"/>
          <w:color w:val="000000" w:themeColor="text1"/>
        </w:rPr>
        <w:t xml:space="preserve">In terms of postural stability, the VR interventions revealed a moderate and significant effect on the Overall Stability Index compared to standard rehabilitation or control groups. In contrast, the Anteroposterior and Mediolateral stability directions showed inconsistent and non-significant results, possibly due to heterogeneity (I² &gt; 86%) [30,33]. The stability directions were probably not significant due to the nature of the VR tasks. The games require participants to perform multidirectional weight shifts, </w:t>
      </w:r>
      <w:r w:rsidR="0087209D" w:rsidRPr="00780C9D">
        <w:rPr>
          <w:rFonts w:asciiTheme="majorBidi" w:hAnsiTheme="majorBidi" w:cstheme="majorBidi"/>
          <w:color w:val="000000" w:themeColor="text1"/>
        </w:rPr>
        <w:lastRenderedPageBreak/>
        <w:t>which challenges the stability in multiple directions simultaneously. The Overall Stability Index, in turn, reflects the composite stability in all directions. The analysis of individual studies also revealed that VR interventions could improve dynamic stability in specific reach directions, including the posteromedial direction in SEBT [36] and Y-Balance [33]. The external focus of attention in VR is associated with enhanced automaticity of postural control compared to balance board exercises [35].</w:t>
      </w:r>
    </w:p>
    <w:p w14:paraId="37612583" w14:textId="77777777" w:rsidR="00AF44F9" w:rsidRPr="00780C9D" w:rsidRDefault="00AF44F9" w:rsidP="00AF44F9">
      <w:pPr>
        <w:spacing w:line="480" w:lineRule="auto"/>
        <w:rPr>
          <w:rFonts w:asciiTheme="majorBidi" w:hAnsiTheme="majorBidi" w:cstheme="majorBidi"/>
          <w:color w:val="000000" w:themeColor="text1"/>
        </w:rPr>
      </w:pPr>
      <w:r w:rsidRPr="00780C9D">
        <w:rPr>
          <w:rFonts w:asciiTheme="majorBidi" w:hAnsiTheme="majorBidi" w:cstheme="majorBidi"/>
          <w:color w:val="000000" w:themeColor="text1"/>
        </w:rPr>
        <w:t>Regarding spatiotemporal gait parameters, it is crucial to emphasize that the current evidence is insufficient to draw definitive conclusions, as only a single study evaluated these outcomes. Therefore, the trivial to small effect sizes observed in this single study should not be interpreted as evidence of equivalence or an absence of benefit of VR on gait in CAI patients.</w:t>
      </w:r>
    </w:p>
    <w:p w14:paraId="70506F1C" w14:textId="24E8EDEE" w:rsidR="00AF44F9" w:rsidRPr="00780C9D" w:rsidRDefault="00AF44F9" w:rsidP="00AF44F9">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However, regarding high-speed functional hop tests, the lack of significant transfer from static and dynamic laboratory postural improvements can be hypothesized to be primarily attributed to the principle of training specificity. Commercial VR and visual feedback tasks predominantly challenge postural control at slow to moderate speeds within a predictable, closed-loop environment. These tasks enhance conscious, cognitively mediated postural adjustments and expand static/dynamic stability limits. Conversely, functional hop tests require rapid, automatic, and explosive plyometric muscle activations and high-velocity proprioceptive feedback. Fatigue-induced alterations in lower-extremity landing mechanics, particularly increased ankle inversion, may further compromise dynamic ankle stability during high-speed tasks [40]. The neuromuscular adaptations induced by slow-speed VR tasks might not adequately translate to the high-velocity, open-loop demands of hopping. Furthermore, the cognitive load during VR is heavily directed toward visual target acquisition and game rules, which may not replicate the complex, multi-sensory integration and anticipatory postural adjustments required for automated gait and </w:t>
      </w:r>
      <w:r w:rsidRPr="00780C9D">
        <w:rPr>
          <w:rFonts w:asciiTheme="majorBidi" w:hAnsiTheme="majorBidi" w:cstheme="majorBidi"/>
          <w:color w:val="000000" w:themeColor="text1"/>
        </w:rPr>
        <w:lastRenderedPageBreak/>
        <w:t>explosive athletic tasks. Consequently, while VR is highly effective for foundational postural control, it may need to be combined with high-speed, plyometric, and sport-specific perturbations to improve functional and spatiotemporal outcomes.</w:t>
      </w:r>
    </w:p>
    <w:p w14:paraId="6B566DF1" w14:textId="3E92D874" w:rsidR="0087209D" w:rsidRPr="00780C9D" w:rsidRDefault="0087209D" w:rsidP="0087209D">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The VR interventions led to moderate improvements in plantar flexion and inversion strength at 60 degrees per second with no heterogeneity. The VR interventions typically involve weight bearing postural control tasks that require continuous activation of the gastrocnemius-soleus and peroneal muscles to maintain balance [26,29]. In contrast, the improvements in dorsiflexion and eversion strength were heterogeneous (I² &gt; 73%) and insignificant. The VR interventions may be insufficient to induce improvements in the dorsiflexion and eversion strength due to the nature of the tasks. The VR tasks involve a closed kinetic chain that requires continuous activation of plantar flexion and inversion muscles. In contrast, the dorsiflexion and eversion muscles are intermittently active to maintain stability. Therefore, the VR interventions could be effective for the global postural control, but they may not be sufficient to target the specific ankle muscles. Recent studies also suggest that the VR interventions are beneficial for neurocognitive response, but the traditional perturbation training may be superior in terms of anticipatory postural adjustments for the proximal stabilizers such as the gluteus medius [39].</w:t>
      </w:r>
    </w:p>
    <w:p w14:paraId="3BF1E83E" w14:textId="4A6B9743" w:rsidR="0087209D" w:rsidRPr="00780C9D" w:rsidRDefault="0087209D" w:rsidP="0087209D">
      <w:pPr>
        <w:spacing w:line="480" w:lineRule="auto"/>
        <w:jc w:val="both"/>
        <w:rPr>
          <w:rFonts w:asciiTheme="majorBidi" w:hAnsiTheme="majorBidi" w:cstheme="majorBidi"/>
          <w:color w:val="000000" w:themeColor="text1"/>
        </w:rPr>
      </w:pPr>
      <w:r w:rsidRPr="00780C9D">
        <w:rPr>
          <w:rFonts w:asciiTheme="majorBidi" w:hAnsiTheme="majorBidi" w:cstheme="majorBidi"/>
          <w:color w:val="000000" w:themeColor="text1"/>
        </w:rPr>
        <w:t>The main limitation of this study is that the interventions varied in terms of VR equipment and compared different types of control conditions. In addition, most of the included studies used short interventions, typically 4 weeks, and small sample sizes. The age range of the participants was also limited to young males. Finally, the commercial VR equipment is not designed for rehabilitation, which introduces a significant variability of interventions and outcome measures.</w:t>
      </w:r>
    </w:p>
    <w:p w14:paraId="09CDB6D6" w14:textId="2AF8BD39" w:rsidR="002D0E43" w:rsidRPr="00780C9D" w:rsidRDefault="002D0E43" w:rsidP="00FA2B48">
      <w:pPr>
        <w:spacing w:line="480" w:lineRule="auto"/>
        <w:rPr>
          <w:rFonts w:asciiTheme="majorBidi" w:hAnsiTheme="majorBidi" w:cstheme="majorBidi"/>
          <w:b/>
          <w:bCs/>
          <w:color w:val="000000" w:themeColor="text1"/>
        </w:rPr>
      </w:pPr>
      <w:r w:rsidRPr="00780C9D">
        <w:rPr>
          <w:rFonts w:asciiTheme="majorBidi" w:hAnsiTheme="majorBidi" w:cstheme="majorBidi"/>
          <w:b/>
          <w:bCs/>
          <w:color w:val="000000" w:themeColor="text1"/>
        </w:rPr>
        <w:t>5. Conclusion</w:t>
      </w:r>
    </w:p>
    <w:p w14:paraId="3486A985" w14:textId="5D0CBD10" w:rsidR="00E73C66" w:rsidRPr="00780C9D" w:rsidRDefault="00E73C66" w:rsidP="00E73C66">
      <w:pPr>
        <w:spacing w:line="480" w:lineRule="auto"/>
        <w:jc w:val="both"/>
        <w:rPr>
          <w:rFonts w:asciiTheme="majorBidi" w:hAnsiTheme="majorBidi" w:cstheme="majorBidi"/>
          <w:color w:val="000000" w:themeColor="text1"/>
          <w:rtl/>
        </w:rPr>
      </w:pPr>
      <w:r w:rsidRPr="00780C9D">
        <w:rPr>
          <w:rFonts w:asciiTheme="majorBidi" w:hAnsiTheme="majorBidi" w:cstheme="majorBidi"/>
          <w:color w:val="000000" w:themeColor="text1"/>
        </w:rPr>
        <w:lastRenderedPageBreak/>
        <w:t>Use of VR for training can be an effective method to improve patients’ perception of ankle stability in CAI group. Thus, it appears that VR has the ability to offer a beneficial impact on several functions related to balance control that are not entirely addressed by training. However, it should also be noted that the intervention is no better than therapeutic interventions in the case of high-speed movements or exercises aimed at strengthening muscles. It is recommended that future research make use of well-designed RCTs aiming to determine the optimal dose of VR for the patient group as well as analyze its combined application with cutting-edge functional training techniques.</w:t>
      </w:r>
    </w:p>
    <w:p w14:paraId="37AC1639" w14:textId="0C9B1523" w:rsidR="008E4A15" w:rsidRPr="00780C9D" w:rsidRDefault="008E4A15" w:rsidP="00791D05">
      <w:pPr>
        <w:jc w:val="both"/>
        <w:rPr>
          <w:rFonts w:asciiTheme="majorBidi" w:hAnsiTheme="majorBidi" w:cstheme="majorBidi"/>
          <w:b/>
          <w:bCs/>
          <w:color w:val="000000" w:themeColor="text1"/>
        </w:rPr>
      </w:pPr>
      <w:r w:rsidRPr="00780C9D">
        <w:rPr>
          <w:rFonts w:asciiTheme="majorBidi" w:hAnsiTheme="majorBidi" w:cstheme="majorBidi"/>
          <w:b/>
          <w:bCs/>
          <w:color w:val="000000" w:themeColor="text1"/>
        </w:rPr>
        <w:t xml:space="preserve">Reference </w:t>
      </w:r>
    </w:p>
    <w:p w14:paraId="0EA072BD" w14:textId="0AD22FFF"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1. Herzog MM, Kerr ZY, Marshall SW, Wikstrom EA. Epidemiology of ankle sprains and chronic ankle instability. Journal of Athletic Training. 2019;54(6):603-10. https://doi.org/10.4085/1062-6050-447-17</w:t>
      </w:r>
    </w:p>
    <w:p w14:paraId="6B045DD8" w14:textId="074A2972"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2. Doherty C, Bleakley C, Hertel J, Caulfield B, Ryan J, Delahunt E. Recovery from a first-time lateral ankle sprain and the predictors of chronic ankle instability: a prospective cohort analysis. The American Journal of Sports Medicine. 2016;44(4):995-1003. https://doi.org/10.1177/0363546516628870</w:t>
      </w:r>
    </w:p>
    <w:p w14:paraId="03D28A2B" w14:textId="73AEBDBD"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3. Poor, M.H., Rajabi, R., Alizadeh, M.H. et al. Neuromuscular characteristics of individuals with chronic ankle instability during unilateral landing tasks: a meta-analysis of electromyographic studies. J </w:t>
      </w:r>
      <w:proofErr w:type="spellStart"/>
      <w:r w:rsidRPr="00780C9D">
        <w:rPr>
          <w:rFonts w:asciiTheme="majorBidi" w:hAnsiTheme="majorBidi" w:cstheme="majorBidi"/>
          <w:color w:val="000000" w:themeColor="text1"/>
        </w:rPr>
        <w:t>Orthop</w:t>
      </w:r>
      <w:proofErr w:type="spellEnd"/>
      <w:r w:rsidRPr="00780C9D">
        <w:rPr>
          <w:rFonts w:asciiTheme="majorBidi" w:hAnsiTheme="majorBidi" w:cstheme="majorBidi"/>
          <w:color w:val="000000" w:themeColor="text1"/>
        </w:rPr>
        <w:t xml:space="preserve"> Surg Res (2026). </w:t>
      </w:r>
      <w:hyperlink r:id="rId16" w:history="1">
        <w:r w:rsidRPr="00780C9D">
          <w:rPr>
            <w:rStyle w:val="Hyperlink"/>
            <w:rFonts w:asciiTheme="majorBidi" w:hAnsiTheme="majorBidi" w:cstheme="majorBidi"/>
            <w:color w:val="000000" w:themeColor="text1"/>
          </w:rPr>
          <w:t>https://doi.org/10.1186/s13018-026-07106-6</w:t>
        </w:r>
      </w:hyperlink>
      <w:r w:rsidRPr="00780C9D">
        <w:rPr>
          <w:rFonts w:asciiTheme="majorBidi" w:hAnsiTheme="majorBidi" w:cstheme="majorBidi"/>
          <w:color w:val="000000" w:themeColor="text1"/>
        </w:rPr>
        <w:t xml:space="preserve">. </w:t>
      </w:r>
    </w:p>
    <w:p w14:paraId="49DDA857" w14:textId="4471661C"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4. Arnold BL, Wright CJ, Ross SE. Functional ankle instability and health-related quality of life. Journal of athletic training. 2011 Nov 1;46(6):634-41. https://doi.org/10.4085/1062-6050-46.6.634</w:t>
      </w:r>
    </w:p>
    <w:p w14:paraId="07EC298D" w14:textId="00D9199B"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5. Shahani O, Shamsi </w:t>
      </w:r>
      <w:proofErr w:type="spellStart"/>
      <w:r w:rsidRPr="00780C9D">
        <w:rPr>
          <w:rFonts w:asciiTheme="majorBidi" w:hAnsiTheme="majorBidi" w:cstheme="majorBidi"/>
          <w:color w:val="000000" w:themeColor="text1"/>
        </w:rPr>
        <w:t>Majelan</w:t>
      </w:r>
      <w:proofErr w:type="spellEnd"/>
      <w:r w:rsidRPr="00780C9D">
        <w:rPr>
          <w:rFonts w:asciiTheme="majorBidi" w:hAnsiTheme="majorBidi" w:cstheme="majorBidi"/>
          <w:color w:val="000000" w:themeColor="text1"/>
        </w:rPr>
        <w:t xml:space="preserve"> A, </w:t>
      </w:r>
      <w:proofErr w:type="spellStart"/>
      <w:r w:rsidRPr="00780C9D">
        <w:rPr>
          <w:rFonts w:asciiTheme="majorBidi" w:hAnsiTheme="majorBidi" w:cstheme="majorBidi"/>
          <w:color w:val="000000" w:themeColor="text1"/>
        </w:rPr>
        <w:t>Khoshraftar</w:t>
      </w:r>
      <w:proofErr w:type="spellEnd"/>
      <w:r w:rsidRPr="00780C9D">
        <w:rPr>
          <w:rFonts w:asciiTheme="majorBidi" w:hAnsiTheme="majorBidi" w:cstheme="majorBidi"/>
          <w:color w:val="000000" w:themeColor="text1"/>
        </w:rPr>
        <w:t xml:space="preserve"> Yazdi N. Enhancing Balance in Athletes </w:t>
      </w:r>
      <w:proofErr w:type="gramStart"/>
      <w:r w:rsidRPr="00780C9D">
        <w:rPr>
          <w:rFonts w:asciiTheme="majorBidi" w:hAnsiTheme="majorBidi" w:cstheme="majorBidi"/>
          <w:color w:val="000000" w:themeColor="text1"/>
        </w:rPr>
        <w:t>With</w:t>
      </w:r>
      <w:proofErr w:type="gramEnd"/>
      <w:r w:rsidRPr="00780C9D">
        <w:rPr>
          <w:rFonts w:asciiTheme="majorBidi" w:hAnsiTheme="majorBidi" w:cstheme="majorBidi"/>
          <w:color w:val="000000" w:themeColor="text1"/>
        </w:rPr>
        <w:t xml:space="preserve"> Chronic Ankle Instability: The Power of Visual Feedback. Iranian Rehabilitation Journal 2025; 23 (1) :95-104. https://doi.org/10.32598/irj.23.1.2311.1</w:t>
      </w:r>
    </w:p>
    <w:p w14:paraId="17B4E339" w14:textId="08D9C428"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6. </w:t>
      </w:r>
      <w:proofErr w:type="spellStart"/>
      <w:r w:rsidRPr="00780C9D">
        <w:rPr>
          <w:rFonts w:asciiTheme="majorBidi" w:hAnsiTheme="majorBidi" w:cstheme="majorBidi"/>
          <w:color w:val="000000" w:themeColor="text1"/>
        </w:rPr>
        <w:t>Christakou</w:t>
      </w:r>
      <w:proofErr w:type="spellEnd"/>
      <w:r w:rsidRPr="00780C9D">
        <w:rPr>
          <w:rFonts w:asciiTheme="majorBidi" w:hAnsiTheme="majorBidi" w:cstheme="majorBidi"/>
          <w:color w:val="000000" w:themeColor="text1"/>
        </w:rPr>
        <w:t xml:space="preserve"> A, </w:t>
      </w:r>
      <w:proofErr w:type="spellStart"/>
      <w:r w:rsidRPr="00780C9D">
        <w:rPr>
          <w:rFonts w:asciiTheme="majorBidi" w:hAnsiTheme="majorBidi" w:cstheme="majorBidi"/>
          <w:color w:val="000000" w:themeColor="text1"/>
        </w:rPr>
        <w:t>Gkikopoulou</w:t>
      </w:r>
      <w:proofErr w:type="spellEnd"/>
      <w:r w:rsidRPr="00780C9D">
        <w:rPr>
          <w:rFonts w:asciiTheme="majorBidi" w:hAnsiTheme="majorBidi" w:cstheme="majorBidi"/>
          <w:color w:val="000000" w:themeColor="text1"/>
        </w:rPr>
        <w:t xml:space="preserve"> A, Iosif E, </w:t>
      </w:r>
      <w:proofErr w:type="spellStart"/>
      <w:r w:rsidRPr="00780C9D">
        <w:rPr>
          <w:rFonts w:asciiTheme="majorBidi" w:hAnsiTheme="majorBidi" w:cstheme="majorBidi"/>
          <w:color w:val="000000" w:themeColor="text1"/>
        </w:rPr>
        <w:t>Gioftsos</w:t>
      </w:r>
      <w:proofErr w:type="spellEnd"/>
      <w:r w:rsidRPr="00780C9D">
        <w:rPr>
          <w:rFonts w:asciiTheme="majorBidi" w:hAnsiTheme="majorBidi" w:cstheme="majorBidi"/>
          <w:color w:val="000000" w:themeColor="text1"/>
        </w:rPr>
        <w:t xml:space="preserve"> G. The Effectiveness of Focus of Attention in Static Balance and Functional Ability of Chronic Ankle Instability: A Pilot Study. Iranian Rehabilitation Journal 2024; 22 (4) :709-71. https://doi.org/10.32598/irj.22.4.2214.1</w:t>
      </w:r>
    </w:p>
    <w:p w14:paraId="0EA5A5CE" w14:textId="35D79351"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7. Mansoori M H, </w:t>
      </w:r>
      <w:proofErr w:type="spellStart"/>
      <w:r w:rsidRPr="00780C9D">
        <w:rPr>
          <w:rFonts w:asciiTheme="majorBidi" w:hAnsiTheme="majorBidi" w:cstheme="majorBidi"/>
          <w:color w:val="000000" w:themeColor="text1"/>
        </w:rPr>
        <w:t>Ardakani</w:t>
      </w:r>
      <w:proofErr w:type="spellEnd"/>
      <w:r w:rsidRPr="00780C9D">
        <w:rPr>
          <w:rFonts w:asciiTheme="majorBidi" w:hAnsiTheme="majorBidi" w:cstheme="majorBidi"/>
          <w:color w:val="000000" w:themeColor="text1"/>
        </w:rPr>
        <w:t xml:space="preserve"> M K, Omidi M, Gholami F. Visual Reliance to Restore Balance in Healthy, Prone to Injury, Coper, and Chronic Ankle Instability Individuals. Iranian Rehabilitation Journal 2024; 22 (1) :63-74. https://doi.org/10.32598/irj.22.1.1406.4</w:t>
      </w:r>
    </w:p>
    <w:p w14:paraId="4D07BDB6" w14:textId="6AB2BE8D"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lastRenderedPageBreak/>
        <w:t xml:space="preserve">8. </w:t>
      </w:r>
      <w:proofErr w:type="spellStart"/>
      <w:r w:rsidRPr="00780C9D">
        <w:rPr>
          <w:rFonts w:asciiTheme="majorBidi" w:hAnsiTheme="majorBidi" w:cstheme="majorBidi"/>
          <w:color w:val="000000" w:themeColor="text1"/>
        </w:rPr>
        <w:t>Khaliliyan</w:t>
      </w:r>
      <w:proofErr w:type="spellEnd"/>
      <w:r w:rsidRPr="00780C9D">
        <w:rPr>
          <w:rFonts w:asciiTheme="majorBidi" w:hAnsiTheme="majorBidi" w:cstheme="majorBidi"/>
          <w:color w:val="000000" w:themeColor="text1"/>
        </w:rPr>
        <w:t xml:space="preserve"> H, </w:t>
      </w:r>
      <w:proofErr w:type="spellStart"/>
      <w:r w:rsidRPr="00780C9D">
        <w:rPr>
          <w:rFonts w:asciiTheme="majorBidi" w:hAnsiTheme="majorBidi" w:cstheme="majorBidi"/>
          <w:color w:val="000000" w:themeColor="text1"/>
        </w:rPr>
        <w:t>Bahramizadeh</w:t>
      </w:r>
      <w:proofErr w:type="spellEnd"/>
      <w:r w:rsidRPr="00780C9D">
        <w:rPr>
          <w:rFonts w:asciiTheme="majorBidi" w:hAnsiTheme="majorBidi" w:cstheme="majorBidi"/>
          <w:color w:val="000000" w:themeColor="text1"/>
        </w:rPr>
        <w:t xml:space="preserve"> M, </w:t>
      </w:r>
      <w:proofErr w:type="spellStart"/>
      <w:r w:rsidRPr="00780C9D">
        <w:rPr>
          <w:rFonts w:asciiTheme="majorBidi" w:hAnsiTheme="majorBidi" w:cstheme="majorBidi"/>
          <w:color w:val="000000" w:themeColor="text1"/>
        </w:rPr>
        <w:t>Vahab</w:t>
      </w:r>
      <w:proofErr w:type="spellEnd"/>
      <w:r w:rsidRPr="00780C9D">
        <w:rPr>
          <w:rFonts w:asciiTheme="majorBidi" w:hAnsiTheme="majorBidi" w:cstheme="majorBidi"/>
          <w:color w:val="000000" w:themeColor="text1"/>
        </w:rPr>
        <w:t xml:space="preserve"> Kashani R, Vahedi M. Effects of the Custom Mold </w:t>
      </w:r>
      <w:proofErr w:type="gramStart"/>
      <w:r w:rsidRPr="00780C9D">
        <w:rPr>
          <w:rFonts w:asciiTheme="majorBidi" w:hAnsiTheme="majorBidi" w:cstheme="majorBidi"/>
          <w:color w:val="000000" w:themeColor="text1"/>
        </w:rPr>
        <w:t>With</w:t>
      </w:r>
      <w:proofErr w:type="gramEnd"/>
      <w:r w:rsidRPr="00780C9D">
        <w:rPr>
          <w:rFonts w:asciiTheme="majorBidi" w:hAnsiTheme="majorBidi" w:cstheme="majorBidi"/>
          <w:color w:val="000000" w:themeColor="text1"/>
        </w:rPr>
        <w:t xml:space="preserve"> a Raised Ridge Around the Perimeter Foot Orthoses on Dynamic Postural Control in Chronic Ankle Instability. Iranian Rehabilitation Journal 2023; 21 (3) :451-460. https://doi.org/10.32598/irj.21.3.1719.2</w:t>
      </w:r>
    </w:p>
    <w:p w14:paraId="4E40CC59" w14:textId="5ED4877E"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9. Guo Y, Cheng T, Yang Z, Huang Y, Li M, Wang T. A systematic review and meta-analysis of balance training in patients with chronic ankle instability. Systematic reviews. 2024 Feb 12;13(1):64. https://doi.org/10.1186/s13643-024-02455-x</w:t>
      </w:r>
    </w:p>
    <w:p w14:paraId="1E6AA8EB" w14:textId="5412A1E2"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10. O'Driscoll J, Delahunt E. Neuromuscular training to enhance sensorimotor and functional deficits in subjects with chronic ankle instability: a systematic review and best evidence synthesis. Sports medicine, arthroscopy, rehabilitation, therapy &amp; technology. 2011 Sep 22;3(1):19. https://doi.org/10.1186/1758-2555-3-19</w:t>
      </w:r>
    </w:p>
    <w:p w14:paraId="200CF8C9" w14:textId="19288D24"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11. Munn J, Sullivan SJ, Schneiders AG. Evidence of sensorimotor deficits in functional ankle instability: a systematic review with meta-analysis. Journal of science and medicine in sport. 2010 Jan 1;13(1):2-12. https://doi.org/10.1016/j.jsams.2009.03.004</w:t>
      </w:r>
    </w:p>
    <w:p w14:paraId="61747CA5" w14:textId="77ACF4CA"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12. Holt CJ, McKay CD, Truong LK, Le CY, Gross DP, Whittaker JL. Sticking to it: a scoping review of adherence to exercise therapy interventions in children and adolescents with musculoskeletal conditions. Journal of </w:t>
      </w:r>
      <w:proofErr w:type="spellStart"/>
      <w:r w:rsidRPr="00780C9D">
        <w:rPr>
          <w:rFonts w:asciiTheme="majorBidi" w:hAnsiTheme="majorBidi" w:cstheme="majorBidi"/>
          <w:color w:val="000000" w:themeColor="text1"/>
        </w:rPr>
        <w:t>Orthopaedic</w:t>
      </w:r>
      <w:proofErr w:type="spellEnd"/>
      <w:r w:rsidRPr="00780C9D">
        <w:rPr>
          <w:rFonts w:asciiTheme="majorBidi" w:hAnsiTheme="majorBidi" w:cstheme="majorBidi"/>
          <w:color w:val="000000" w:themeColor="text1"/>
        </w:rPr>
        <w:t xml:space="preserve"> &amp; Sports Physical Therapy. 2020;50(9):503-15. https://doi.org/10.2519/jospt.2020.9715</w:t>
      </w:r>
    </w:p>
    <w:p w14:paraId="53B8471A" w14:textId="680D517D"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13. Ebrahimi E, </w:t>
      </w:r>
      <w:proofErr w:type="spellStart"/>
      <w:r w:rsidRPr="00780C9D">
        <w:rPr>
          <w:rFonts w:asciiTheme="majorBidi" w:hAnsiTheme="majorBidi" w:cstheme="majorBidi"/>
          <w:color w:val="000000" w:themeColor="text1"/>
        </w:rPr>
        <w:t>Sheikhhoseini</w:t>
      </w:r>
      <w:proofErr w:type="spellEnd"/>
      <w:r w:rsidRPr="00780C9D">
        <w:rPr>
          <w:rFonts w:asciiTheme="majorBidi" w:hAnsiTheme="majorBidi" w:cstheme="majorBidi"/>
          <w:color w:val="000000" w:themeColor="text1"/>
        </w:rPr>
        <w:t xml:space="preserve"> R, </w:t>
      </w:r>
      <w:proofErr w:type="spellStart"/>
      <w:r w:rsidRPr="00780C9D">
        <w:rPr>
          <w:rFonts w:asciiTheme="majorBidi" w:hAnsiTheme="majorBidi" w:cstheme="majorBidi"/>
          <w:color w:val="000000" w:themeColor="text1"/>
        </w:rPr>
        <w:t>Kozinc</w:t>
      </w:r>
      <w:proofErr w:type="spellEnd"/>
      <w:r w:rsidRPr="00780C9D">
        <w:rPr>
          <w:rFonts w:asciiTheme="majorBidi" w:hAnsiTheme="majorBidi" w:cstheme="majorBidi"/>
          <w:color w:val="000000" w:themeColor="text1"/>
        </w:rPr>
        <w:t xml:space="preserve"> Ž, Nourbakhsh SA. The effect of gamification-based exercises on foot posture in children and adolescents with flatfoot: A systematic review and meta-analysis. Journal of </w:t>
      </w:r>
      <w:proofErr w:type="spellStart"/>
      <w:r w:rsidRPr="00780C9D">
        <w:rPr>
          <w:rFonts w:asciiTheme="majorBidi" w:hAnsiTheme="majorBidi" w:cstheme="majorBidi"/>
          <w:color w:val="000000" w:themeColor="text1"/>
        </w:rPr>
        <w:t>Orthopaedic</w:t>
      </w:r>
      <w:proofErr w:type="spellEnd"/>
      <w:r w:rsidRPr="00780C9D">
        <w:rPr>
          <w:rFonts w:asciiTheme="majorBidi" w:hAnsiTheme="majorBidi" w:cstheme="majorBidi"/>
          <w:color w:val="000000" w:themeColor="text1"/>
        </w:rPr>
        <w:t xml:space="preserve"> Surgery. 2025;33(3). https://doi.org/10.1177/10225536251394468</w:t>
      </w:r>
    </w:p>
    <w:p w14:paraId="25026F15" w14:textId="2169E3D0"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14. Lin H, Han K, Ruan B. Effect of Virtual Reality on Functional Ankle Instability Rehabilitation: A Systematic Review. Journal of Healthcare Engineering. 2021;2021(1):7363403. https://doi.org/10.1155/2021/7363403</w:t>
      </w:r>
    </w:p>
    <w:p w14:paraId="5709D97E" w14:textId="28C71BE3"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15. Andrade A, Correia CK, Coimbra DR. The psychological effects of exergames for children and adolescents with obesity: a systematic review and </w:t>
      </w:r>
      <w:proofErr w:type="spellStart"/>
      <w:r w:rsidRPr="00780C9D">
        <w:rPr>
          <w:rFonts w:asciiTheme="majorBidi" w:hAnsiTheme="majorBidi" w:cstheme="majorBidi"/>
          <w:color w:val="000000" w:themeColor="text1"/>
        </w:rPr>
        <w:t>metaanalysis</w:t>
      </w:r>
      <w:proofErr w:type="spellEnd"/>
      <w:r w:rsidRPr="00780C9D">
        <w:rPr>
          <w:rFonts w:asciiTheme="majorBidi" w:hAnsiTheme="majorBidi" w:cstheme="majorBidi"/>
          <w:color w:val="000000" w:themeColor="text1"/>
        </w:rPr>
        <w:t>. Cyberpsychology, Behavior, and Social Networking. 2019;22(11):724-3. https://doi.org/10.1089/cyber.2019.0341</w:t>
      </w:r>
    </w:p>
    <w:p w14:paraId="0B1FA407" w14:textId="52D5E95E"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16. Fang Q, </w:t>
      </w:r>
      <w:proofErr w:type="spellStart"/>
      <w:r w:rsidRPr="00780C9D">
        <w:rPr>
          <w:rFonts w:asciiTheme="majorBidi" w:hAnsiTheme="majorBidi" w:cstheme="majorBidi"/>
          <w:color w:val="000000" w:themeColor="text1"/>
        </w:rPr>
        <w:t>Ghanouni</w:t>
      </w:r>
      <w:proofErr w:type="spellEnd"/>
      <w:r w:rsidRPr="00780C9D">
        <w:rPr>
          <w:rFonts w:asciiTheme="majorBidi" w:hAnsiTheme="majorBidi" w:cstheme="majorBidi"/>
          <w:color w:val="000000" w:themeColor="text1"/>
        </w:rPr>
        <w:t xml:space="preserve"> P, Anderson SE, </w:t>
      </w:r>
      <w:proofErr w:type="spellStart"/>
      <w:r w:rsidRPr="00780C9D">
        <w:rPr>
          <w:rFonts w:asciiTheme="majorBidi" w:hAnsiTheme="majorBidi" w:cstheme="majorBidi"/>
          <w:color w:val="000000" w:themeColor="text1"/>
        </w:rPr>
        <w:t>Touchett</w:t>
      </w:r>
      <w:proofErr w:type="spellEnd"/>
      <w:r w:rsidRPr="00780C9D">
        <w:rPr>
          <w:rFonts w:asciiTheme="majorBidi" w:hAnsiTheme="majorBidi" w:cstheme="majorBidi"/>
          <w:color w:val="000000" w:themeColor="text1"/>
        </w:rPr>
        <w:t xml:space="preserve"> H, Shirley R, Fang F, et al. Effects of exergaming on balance of healthy older adults: a systematic review and </w:t>
      </w:r>
      <w:proofErr w:type="spellStart"/>
      <w:r w:rsidRPr="00780C9D">
        <w:rPr>
          <w:rFonts w:asciiTheme="majorBidi" w:hAnsiTheme="majorBidi" w:cstheme="majorBidi"/>
          <w:color w:val="000000" w:themeColor="text1"/>
        </w:rPr>
        <w:t>metaanalysis</w:t>
      </w:r>
      <w:proofErr w:type="spellEnd"/>
      <w:r w:rsidRPr="00780C9D">
        <w:rPr>
          <w:rFonts w:asciiTheme="majorBidi" w:hAnsiTheme="majorBidi" w:cstheme="majorBidi"/>
          <w:color w:val="000000" w:themeColor="text1"/>
        </w:rPr>
        <w:t xml:space="preserve"> of randomized controlled trials. Games for Health Journal. 2020;9(1):11-23. https://doi.org/10.1089/g4h.2019.0016</w:t>
      </w:r>
    </w:p>
    <w:p w14:paraId="566F7F20" w14:textId="01296676" w:rsidR="0060209A" w:rsidRPr="00780C9D" w:rsidRDefault="0060209A" w:rsidP="00791D05">
      <w:pPr>
        <w:jc w:val="both"/>
        <w:rPr>
          <w:rFonts w:asciiTheme="majorBidi" w:hAnsiTheme="majorBidi" w:cstheme="majorBidi"/>
          <w:color w:val="000000" w:themeColor="text1"/>
        </w:rPr>
      </w:pPr>
      <w:proofErr w:type="gramStart"/>
      <w:r w:rsidRPr="00780C9D">
        <w:rPr>
          <w:rFonts w:asciiTheme="majorBidi" w:hAnsiTheme="majorBidi" w:cstheme="majorBidi"/>
          <w:color w:val="000000" w:themeColor="text1"/>
        </w:rPr>
        <w:t>17. .</w:t>
      </w:r>
      <w:proofErr w:type="gramEnd"/>
      <w:r w:rsidRPr="00780C9D">
        <w:rPr>
          <w:rFonts w:asciiTheme="majorBidi" w:hAnsiTheme="majorBidi" w:cstheme="majorBidi"/>
          <w:color w:val="000000" w:themeColor="text1"/>
        </w:rPr>
        <w:t xml:space="preserve"> </w:t>
      </w:r>
      <w:proofErr w:type="spellStart"/>
      <w:r w:rsidRPr="00780C9D">
        <w:rPr>
          <w:rFonts w:asciiTheme="majorBidi" w:hAnsiTheme="majorBidi" w:cstheme="majorBidi"/>
          <w:color w:val="000000" w:themeColor="text1"/>
        </w:rPr>
        <w:t>Rovini</w:t>
      </w:r>
      <w:proofErr w:type="spellEnd"/>
      <w:r w:rsidRPr="00780C9D">
        <w:rPr>
          <w:rFonts w:asciiTheme="majorBidi" w:hAnsiTheme="majorBidi" w:cstheme="majorBidi"/>
          <w:color w:val="000000" w:themeColor="text1"/>
        </w:rPr>
        <w:t xml:space="preserve"> E, </w:t>
      </w:r>
      <w:proofErr w:type="spellStart"/>
      <w:r w:rsidRPr="00780C9D">
        <w:rPr>
          <w:rFonts w:asciiTheme="majorBidi" w:hAnsiTheme="majorBidi" w:cstheme="majorBidi"/>
          <w:color w:val="000000" w:themeColor="text1"/>
        </w:rPr>
        <w:t>Maremmani</w:t>
      </w:r>
      <w:proofErr w:type="spellEnd"/>
      <w:r w:rsidRPr="00780C9D">
        <w:rPr>
          <w:rFonts w:asciiTheme="majorBidi" w:hAnsiTheme="majorBidi" w:cstheme="majorBidi"/>
          <w:color w:val="000000" w:themeColor="text1"/>
        </w:rPr>
        <w:t xml:space="preserve"> C, Cavallo F. Automated systems based on wearable sensors for the management of Parkinson's disease at home: A systematic review. Telemedicine and e-Health. 2019;25(3):167-83. https://doi.org/10.1089/tmj.2018.0035</w:t>
      </w:r>
    </w:p>
    <w:p w14:paraId="7E984BCC" w14:textId="0DB7D80A"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lastRenderedPageBreak/>
        <w:t>18. Staiano AE, Flynn R. Therapeutic uses of active videogames: a systematic review. Games for Health Journal. 2014;3(6):351-65. https://doi.org/10.1089/g4h.2013.0100</w:t>
      </w:r>
    </w:p>
    <w:p w14:paraId="33A0BAAF" w14:textId="77777777"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 </w:t>
      </w:r>
    </w:p>
    <w:p w14:paraId="4B079ED1" w14:textId="6FC8FD23"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19. Garcia-Munoz C, </w:t>
      </w:r>
      <w:proofErr w:type="spellStart"/>
      <w:r w:rsidRPr="00780C9D">
        <w:rPr>
          <w:rFonts w:asciiTheme="majorBidi" w:hAnsiTheme="majorBidi" w:cstheme="majorBidi"/>
          <w:color w:val="000000" w:themeColor="text1"/>
        </w:rPr>
        <w:t>Casuso</w:t>
      </w:r>
      <w:proofErr w:type="spellEnd"/>
      <w:r w:rsidRPr="00780C9D">
        <w:rPr>
          <w:rFonts w:asciiTheme="majorBidi" w:hAnsiTheme="majorBidi" w:cstheme="majorBidi"/>
          <w:color w:val="000000" w:themeColor="text1"/>
        </w:rPr>
        <w:t xml:space="preserve">-Holgado M. Effectiveness of Wii Fit Balance board in comparison with other interventions for post-stroke balance rehabilitation. Systematic review and meta-analysis. Revista de </w:t>
      </w:r>
      <w:proofErr w:type="spellStart"/>
      <w:r w:rsidRPr="00780C9D">
        <w:rPr>
          <w:rFonts w:asciiTheme="majorBidi" w:hAnsiTheme="majorBidi" w:cstheme="majorBidi"/>
          <w:color w:val="000000" w:themeColor="text1"/>
        </w:rPr>
        <w:t>Neurologia</w:t>
      </w:r>
      <w:proofErr w:type="spellEnd"/>
      <w:r w:rsidRPr="00780C9D">
        <w:rPr>
          <w:rFonts w:asciiTheme="majorBidi" w:hAnsiTheme="majorBidi" w:cstheme="majorBidi"/>
          <w:color w:val="000000" w:themeColor="text1"/>
        </w:rPr>
        <w:t>. 2019;69(7):271-9. https://doi.org/10.33588/rn.6907.2019091</w:t>
      </w:r>
    </w:p>
    <w:p w14:paraId="75140D64" w14:textId="39A0A405"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20. Page MJ, McKenzie JE, Bossuyt PM, </w:t>
      </w:r>
      <w:proofErr w:type="spellStart"/>
      <w:r w:rsidRPr="00780C9D">
        <w:rPr>
          <w:rFonts w:asciiTheme="majorBidi" w:hAnsiTheme="majorBidi" w:cstheme="majorBidi"/>
          <w:color w:val="000000" w:themeColor="text1"/>
        </w:rPr>
        <w:t>Boutron</w:t>
      </w:r>
      <w:proofErr w:type="spellEnd"/>
      <w:r w:rsidRPr="00780C9D">
        <w:rPr>
          <w:rFonts w:asciiTheme="majorBidi" w:hAnsiTheme="majorBidi" w:cstheme="majorBidi"/>
          <w:color w:val="000000" w:themeColor="text1"/>
        </w:rPr>
        <w:t xml:space="preserve"> I, Hoffmann TC, Mulrow CD, </w:t>
      </w:r>
      <w:proofErr w:type="spellStart"/>
      <w:r w:rsidRPr="00780C9D">
        <w:rPr>
          <w:rFonts w:asciiTheme="majorBidi" w:hAnsiTheme="majorBidi" w:cstheme="majorBidi"/>
          <w:color w:val="000000" w:themeColor="text1"/>
        </w:rPr>
        <w:t>Shamseer</w:t>
      </w:r>
      <w:proofErr w:type="spellEnd"/>
      <w:r w:rsidRPr="00780C9D">
        <w:rPr>
          <w:rFonts w:asciiTheme="majorBidi" w:hAnsiTheme="majorBidi" w:cstheme="majorBidi"/>
          <w:color w:val="000000" w:themeColor="text1"/>
        </w:rPr>
        <w:t xml:space="preserve"> L, Tetzlaff JM, Akl EA, Brennan SE, Chou R. The PRISMA 2020 statement: an updated guideline for reporting systematic reviews. </w:t>
      </w:r>
      <w:proofErr w:type="spellStart"/>
      <w:r w:rsidRPr="00780C9D">
        <w:rPr>
          <w:rFonts w:asciiTheme="majorBidi" w:hAnsiTheme="majorBidi" w:cstheme="majorBidi"/>
          <w:color w:val="000000" w:themeColor="text1"/>
        </w:rPr>
        <w:t>bmj</w:t>
      </w:r>
      <w:proofErr w:type="spellEnd"/>
      <w:r w:rsidRPr="00780C9D">
        <w:rPr>
          <w:rFonts w:asciiTheme="majorBidi" w:hAnsiTheme="majorBidi" w:cstheme="majorBidi"/>
          <w:color w:val="000000" w:themeColor="text1"/>
        </w:rPr>
        <w:t>. 2021 Mar 29;372. https://doi.org/10.1136/bmj.n71</w:t>
      </w:r>
    </w:p>
    <w:p w14:paraId="670350ED" w14:textId="39BAE0AD"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21. Flemyng E, Dwan K, Moore TH, Page MJ, Higgins JP. Risk of bias 2 in Cochrane reviews: a phased approach for the introduction of new methodology. The Cochrane database of systematic reviews. 2020 Nov 19;2020(11</w:t>
      </w:r>
      <w:proofErr w:type="gramStart"/>
      <w:r w:rsidRPr="00780C9D">
        <w:rPr>
          <w:rFonts w:asciiTheme="majorBidi" w:hAnsiTheme="majorBidi" w:cstheme="majorBidi"/>
          <w:color w:val="000000" w:themeColor="text1"/>
        </w:rPr>
        <w:t>):ED</w:t>
      </w:r>
      <w:proofErr w:type="gramEnd"/>
      <w:r w:rsidRPr="00780C9D">
        <w:rPr>
          <w:rFonts w:asciiTheme="majorBidi" w:hAnsiTheme="majorBidi" w:cstheme="majorBidi"/>
          <w:color w:val="000000" w:themeColor="text1"/>
        </w:rPr>
        <w:t>000148. https://doi.org/10.1002/14651858.ED000148</w:t>
      </w:r>
    </w:p>
    <w:p w14:paraId="45638750" w14:textId="4F481AF4"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22. Chi KY, Li MY, Chen C, Kang E, Cochrane Taiwan. Ten circumstances and solutions for finding the sample mean and standard deviation for meta-analysis. Systematic Reviews. 2023 Apr 1;12(1):62. https://doi.org/10.1186/s13643-023-02217-1</w:t>
      </w:r>
    </w:p>
    <w:p w14:paraId="4122B634" w14:textId="02D5D1D7"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23. </w:t>
      </w:r>
      <w:proofErr w:type="spellStart"/>
      <w:r w:rsidRPr="00780C9D">
        <w:rPr>
          <w:rFonts w:asciiTheme="majorBidi" w:hAnsiTheme="majorBidi" w:cstheme="majorBidi"/>
          <w:color w:val="000000" w:themeColor="text1"/>
        </w:rPr>
        <w:t>Trikalinos</w:t>
      </w:r>
      <w:proofErr w:type="spellEnd"/>
      <w:r w:rsidRPr="00780C9D">
        <w:rPr>
          <w:rFonts w:asciiTheme="majorBidi" w:hAnsiTheme="majorBidi" w:cstheme="majorBidi"/>
          <w:color w:val="000000" w:themeColor="text1"/>
        </w:rPr>
        <w:t xml:space="preserve"> TA, Salanti G, </w:t>
      </w:r>
      <w:proofErr w:type="spellStart"/>
      <w:r w:rsidRPr="00780C9D">
        <w:rPr>
          <w:rFonts w:asciiTheme="majorBidi" w:hAnsiTheme="majorBidi" w:cstheme="majorBidi"/>
          <w:color w:val="000000" w:themeColor="text1"/>
        </w:rPr>
        <w:t>Zintzaras</w:t>
      </w:r>
      <w:proofErr w:type="spellEnd"/>
      <w:r w:rsidRPr="00780C9D">
        <w:rPr>
          <w:rFonts w:asciiTheme="majorBidi" w:hAnsiTheme="majorBidi" w:cstheme="majorBidi"/>
          <w:color w:val="000000" w:themeColor="text1"/>
        </w:rPr>
        <w:t xml:space="preserve"> E, Ioannidis JP. Meta‐analysis methods. Advances in genetics. 2008 Jan </w:t>
      </w:r>
      <w:proofErr w:type="gramStart"/>
      <w:r w:rsidRPr="00780C9D">
        <w:rPr>
          <w:rFonts w:asciiTheme="majorBidi" w:hAnsiTheme="majorBidi" w:cstheme="majorBidi"/>
          <w:color w:val="000000" w:themeColor="text1"/>
        </w:rPr>
        <w:t>1;60:311</w:t>
      </w:r>
      <w:proofErr w:type="gramEnd"/>
      <w:r w:rsidRPr="00780C9D">
        <w:rPr>
          <w:rFonts w:asciiTheme="majorBidi" w:hAnsiTheme="majorBidi" w:cstheme="majorBidi"/>
          <w:color w:val="000000" w:themeColor="text1"/>
        </w:rPr>
        <w:t>-34. https://doi.org/10.1016/S0065-2660(07)00413-0</w:t>
      </w:r>
    </w:p>
    <w:p w14:paraId="5A7FDB6C" w14:textId="10FE0DED"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24. Goulet-Pelletier JC, Cousineau D. A review of effect sizes and their confidence intervals, Part I: The </w:t>
      </w:r>
      <w:proofErr w:type="spellStart"/>
      <w:r w:rsidRPr="00780C9D">
        <w:rPr>
          <w:rFonts w:asciiTheme="majorBidi" w:hAnsiTheme="majorBidi" w:cstheme="majorBidi"/>
          <w:color w:val="000000" w:themeColor="text1"/>
        </w:rPr>
        <w:t>Cohen'sd</w:t>
      </w:r>
      <w:proofErr w:type="spellEnd"/>
      <w:r w:rsidRPr="00780C9D">
        <w:rPr>
          <w:rFonts w:asciiTheme="majorBidi" w:hAnsiTheme="majorBidi" w:cstheme="majorBidi"/>
          <w:color w:val="000000" w:themeColor="text1"/>
        </w:rPr>
        <w:t xml:space="preserve"> family. The Quantitative Methods for Psychology. 2018 Dec 1;14(4):242-65. https://doi.org/10.20982/tqmp.14.4.p242</w:t>
      </w:r>
    </w:p>
    <w:p w14:paraId="57ECDB6B" w14:textId="358C7A58"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25. Kim KJ, Heo M. Effects of virtual reality programs on balance in functional ankle instability. Journal of Physical Therapy Science. 2015;27(10):3097-101. https://doi.org/10.1589/jpts.27.3097</w:t>
      </w:r>
    </w:p>
    <w:p w14:paraId="13AC284B" w14:textId="164978EE"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26. Kim KJ, Jun HJ, Heo M. Effects of Nintendo Wii Fit Plus training on ankle strength with functional ankle instability. Journal of physical therapy science. 2015;27(11):3381-5. https://doi.org/10.1589/jpts.27.3381</w:t>
      </w:r>
    </w:p>
    <w:p w14:paraId="62BD99A9" w14:textId="4617932B"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27. Punt IM, Armand S, </w:t>
      </w:r>
      <w:proofErr w:type="spellStart"/>
      <w:r w:rsidRPr="00780C9D">
        <w:rPr>
          <w:rFonts w:asciiTheme="majorBidi" w:hAnsiTheme="majorBidi" w:cstheme="majorBidi"/>
          <w:color w:val="000000" w:themeColor="text1"/>
        </w:rPr>
        <w:t>Ziltener</w:t>
      </w:r>
      <w:proofErr w:type="spellEnd"/>
      <w:r w:rsidRPr="00780C9D">
        <w:rPr>
          <w:rFonts w:asciiTheme="majorBidi" w:hAnsiTheme="majorBidi" w:cstheme="majorBidi"/>
          <w:color w:val="000000" w:themeColor="text1"/>
        </w:rPr>
        <w:t xml:space="preserve"> JL, </w:t>
      </w:r>
      <w:proofErr w:type="spellStart"/>
      <w:r w:rsidRPr="00780C9D">
        <w:rPr>
          <w:rFonts w:asciiTheme="majorBidi" w:hAnsiTheme="majorBidi" w:cstheme="majorBidi"/>
          <w:color w:val="000000" w:themeColor="text1"/>
        </w:rPr>
        <w:t>Allet</w:t>
      </w:r>
      <w:proofErr w:type="spellEnd"/>
      <w:r w:rsidRPr="00780C9D">
        <w:rPr>
          <w:rFonts w:asciiTheme="majorBidi" w:hAnsiTheme="majorBidi" w:cstheme="majorBidi"/>
          <w:color w:val="000000" w:themeColor="text1"/>
        </w:rPr>
        <w:t xml:space="preserve"> L. Effect of Wii Fit™ exercise therapy on gait parameters in ankle sprain patients: A randomized controlled trial. Gait &amp; posture. 2017 Oct </w:t>
      </w:r>
      <w:proofErr w:type="gramStart"/>
      <w:r w:rsidRPr="00780C9D">
        <w:rPr>
          <w:rFonts w:asciiTheme="majorBidi" w:hAnsiTheme="majorBidi" w:cstheme="majorBidi"/>
          <w:color w:val="000000" w:themeColor="text1"/>
        </w:rPr>
        <w:t>1;58:52</w:t>
      </w:r>
      <w:proofErr w:type="gramEnd"/>
      <w:r w:rsidRPr="00780C9D">
        <w:rPr>
          <w:rFonts w:asciiTheme="majorBidi" w:hAnsiTheme="majorBidi" w:cstheme="majorBidi"/>
          <w:color w:val="000000" w:themeColor="text1"/>
        </w:rPr>
        <w:t>-8. https://doi.org/10.1016/j.gaitpost.2017.06.284</w:t>
      </w:r>
    </w:p>
    <w:p w14:paraId="5654A598" w14:textId="6444219F"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28. Nam SM, Kim K, Do YL. Effects of visual feedback balance training on the balance and ankle instability in adult men with functional ankle instability. Journal of physical therapy science. 2018;30(1):113-5. https://doi.org/10.1589/jpts.30.113</w:t>
      </w:r>
    </w:p>
    <w:p w14:paraId="25C4F1BD" w14:textId="0F053BDA"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29. Kim K, Choi B, Lim W. The efficacy of virtual reality assisted versus traditional rehabilitation intervention on individuals with functional ankle instability: a pilot randomized controlled trial. </w:t>
      </w:r>
      <w:r w:rsidRPr="00780C9D">
        <w:rPr>
          <w:rFonts w:asciiTheme="majorBidi" w:hAnsiTheme="majorBidi" w:cstheme="majorBidi"/>
          <w:color w:val="000000" w:themeColor="text1"/>
        </w:rPr>
        <w:lastRenderedPageBreak/>
        <w:t>Disability and Rehabilitation: Assistive Technology. 2019 Apr 3;14(3):276-80. https://doi.org/10.1080/17483107.2018.1429501</w:t>
      </w:r>
    </w:p>
    <w:p w14:paraId="0F7AAAAB" w14:textId="77777777"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 </w:t>
      </w:r>
    </w:p>
    <w:p w14:paraId="5BF8D307" w14:textId="0D4AC611"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30. Kim KJ, Heo M. Comparison of virtual reality exercise versus conventional exercise on balance in patients with functional ankle instability: a randomized controlled trial. Journal of Back and Musculoskeletal Rehabilitation. 2019 Nov;32(6):905-11. https://doi.org/10.3233/BMR-181376</w:t>
      </w:r>
    </w:p>
    <w:p w14:paraId="1646D772" w14:textId="4B9EC122"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31. Mohammadi N, Hadian MR, Olyaei G. The effects of Wii Fit Plus training on functional ability in athletes with functional ankle instability. Sports </w:t>
      </w:r>
      <w:proofErr w:type="spellStart"/>
      <w:r w:rsidRPr="00780C9D">
        <w:rPr>
          <w:rFonts w:asciiTheme="majorBidi" w:hAnsiTheme="majorBidi" w:cstheme="majorBidi"/>
          <w:color w:val="000000" w:themeColor="text1"/>
        </w:rPr>
        <w:t>Orthopaedics</w:t>
      </w:r>
      <w:proofErr w:type="spellEnd"/>
      <w:r w:rsidRPr="00780C9D">
        <w:rPr>
          <w:rFonts w:asciiTheme="majorBidi" w:hAnsiTheme="majorBidi" w:cstheme="majorBidi"/>
          <w:color w:val="000000" w:themeColor="text1"/>
        </w:rPr>
        <w:t xml:space="preserve"> and Traumatology. 2020 Mar 1;36(1):52-9. https://doi.org/10.1016/j.orthtr.2020.01.003</w:t>
      </w:r>
    </w:p>
    <w:p w14:paraId="760FD266" w14:textId="21B970CB"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32. Kim KJ, Gang MY. Effect of taping and virtual reality combined exercise on static and dynamic balance with functional ankle instability. Physical Therapy Korea. 2020 Nov 20;27(4):292-7. https://doi.org/10.12674/ptk.2020.27.4.292</w:t>
      </w:r>
    </w:p>
    <w:p w14:paraId="446B24DF" w14:textId="648E24E5" w:rsidR="0060209A" w:rsidRPr="00780C9D" w:rsidRDefault="0060209A" w:rsidP="00791D05">
      <w:pPr>
        <w:jc w:val="both"/>
        <w:rPr>
          <w:rFonts w:asciiTheme="majorBidi" w:hAnsiTheme="majorBidi" w:cstheme="majorBidi"/>
          <w:color w:val="000000" w:themeColor="text1"/>
          <w:rtl/>
        </w:rPr>
      </w:pPr>
      <w:r w:rsidRPr="00780C9D">
        <w:rPr>
          <w:rFonts w:asciiTheme="majorBidi" w:hAnsiTheme="majorBidi" w:cstheme="majorBidi"/>
          <w:color w:val="000000" w:themeColor="text1"/>
        </w:rPr>
        <w:t xml:space="preserve">33. </w:t>
      </w:r>
      <w:proofErr w:type="spellStart"/>
      <w:r w:rsidRPr="00780C9D">
        <w:rPr>
          <w:rFonts w:asciiTheme="majorBidi" w:hAnsiTheme="majorBidi" w:cstheme="majorBidi"/>
          <w:color w:val="000000" w:themeColor="text1"/>
        </w:rPr>
        <w:t>Ranjbarzadeh</w:t>
      </w:r>
      <w:proofErr w:type="spellEnd"/>
      <w:r w:rsidRPr="00780C9D">
        <w:rPr>
          <w:rFonts w:asciiTheme="majorBidi" w:hAnsiTheme="majorBidi" w:cstheme="majorBidi"/>
          <w:color w:val="000000" w:themeColor="text1"/>
        </w:rPr>
        <w:t xml:space="preserve"> </w:t>
      </w:r>
      <w:proofErr w:type="spellStart"/>
      <w:r w:rsidRPr="00780C9D">
        <w:rPr>
          <w:rFonts w:asciiTheme="majorBidi" w:hAnsiTheme="majorBidi" w:cstheme="majorBidi"/>
          <w:color w:val="000000" w:themeColor="text1"/>
        </w:rPr>
        <w:t>Yamchi</w:t>
      </w:r>
      <w:proofErr w:type="spellEnd"/>
      <w:r w:rsidRPr="00780C9D">
        <w:rPr>
          <w:rFonts w:asciiTheme="majorBidi" w:hAnsiTheme="majorBidi" w:cstheme="majorBidi"/>
          <w:color w:val="000000" w:themeColor="text1"/>
        </w:rPr>
        <w:t xml:space="preserve"> F, </w:t>
      </w:r>
      <w:proofErr w:type="spellStart"/>
      <w:r w:rsidRPr="00780C9D">
        <w:rPr>
          <w:rFonts w:asciiTheme="majorBidi" w:hAnsiTheme="majorBidi" w:cstheme="majorBidi"/>
          <w:color w:val="000000" w:themeColor="text1"/>
        </w:rPr>
        <w:t>Letafatkar</w:t>
      </w:r>
      <w:proofErr w:type="spellEnd"/>
      <w:r w:rsidRPr="00780C9D">
        <w:rPr>
          <w:rFonts w:asciiTheme="majorBidi" w:hAnsiTheme="majorBidi" w:cstheme="majorBidi"/>
          <w:color w:val="000000" w:themeColor="text1"/>
        </w:rPr>
        <w:t xml:space="preserve"> A, Esmaeilpour S. The Effect of 8 Weeks Virtual Reality Training on Static and Dynamic Balance and Performance in Male Athletes </w:t>
      </w:r>
      <w:proofErr w:type="gramStart"/>
      <w:r w:rsidRPr="00780C9D">
        <w:rPr>
          <w:rFonts w:asciiTheme="majorBidi" w:hAnsiTheme="majorBidi" w:cstheme="majorBidi"/>
          <w:color w:val="000000" w:themeColor="text1"/>
        </w:rPr>
        <w:t>With</w:t>
      </w:r>
      <w:proofErr w:type="gramEnd"/>
      <w:r w:rsidRPr="00780C9D">
        <w:rPr>
          <w:rFonts w:asciiTheme="majorBidi" w:hAnsiTheme="majorBidi" w:cstheme="majorBidi"/>
          <w:color w:val="000000" w:themeColor="text1"/>
        </w:rPr>
        <w:t xml:space="preserve"> Functional Ankle </w:t>
      </w:r>
      <w:proofErr w:type="spellStart"/>
      <w:r w:rsidRPr="00780C9D">
        <w:rPr>
          <w:rFonts w:asciiTheme="majorBidi" w:hAnsiTheme="majorBidi" w:cstheme="majorBidi"/>
          <w:color w:val="000000" w:themeColor="text1"/>
        </w:rPr>
        <w:t>Instabilit</w:t>
      </w:r>
      <w:proofErr w:type="spellEnd"/>
      <w:r w:rsidRPr="00780C9D">
        <w:rPr>
          <w:rFonts w:asciiTheme="majorBidi" w:hAnsiTheme="majorBidi" w:cstheme="majorBidi"/>
          <w:color w:val="000000" w:themeColor="text1"/>
        </w:rPr>
        <w:t xml:space="preserve">. PTJ 2021; 11 (1) :45-54. URL: </w:t>
      </w:r>
      <w:hyperlink r:id="rId17" w:history="1">
        <w:r w:rsidRPr="00780C9D">
          <w:rPr>
            <w:rStyle w:val="Hyperlink"/>
            <w:rFonts w:asciiTheme="majorBidi" w:hAnsiTheme="majorBidi" w:cstheme="majorBidi"/>
            <w:color w:val="000000" w:themeColor="text1"/>
          </w:rPr>
          <w:t>http://ptj.uswr.ac.ir/article-1-443-en.html</w:t>
        </w:r>
      </w:hyperlink>
    </w:p>
    <w:p w14:paraId="424DC700" w14:textId="0B367D21"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34. Mohammadi N, Hadian M-R, Olyaei G-R. Comparison of the effects of Wii and conventional training on functional abilities and neurocognitive function in basketball-players with functional ankle instability: Matched randomized clinical trial. Clinical Rehabilitation. 2021;35(10):1454-1464. https://doi.org/10.1177/02692155211010249</w:t>
      </w:r>
    </w:p>
    <w:p w14:paraId="384EAFF9" w14:textId="59C1D866"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35. Forsyth, L., Bonacci, J. &amp; Childs, C. A pilot </w:t>
      </w:r>
      <w:proofErr w:type="spellStart"/>
      <w:r w:rsidRPr="00780C9D">
        <w:rPr>
          <w:rFonts w:asciiTheme="majorBidi" w:hAnsiTheme="majorBidi" w:cstheme="majorBidi"/>
          <w:color w:val="000000" w:themeColor="text1"/>
        </w:rPr>
        <w:t>randomised</w:t>
      </w:r>
      <w:proofErr w:type="spellEnd"/>
      <w:r w:rsidRPr="00780C9D">
        <w:rPr>
          <w:rFonts w:asciiTheme="majorBidi" w:hAnsiTheme="majorBidi" w:cstheme="majorBidi"/>
          <w:color w:val="000000" w:themeColor="text1"/>
        </w:rPr>
        <w:t xml:space="preserve"> control trial of the efficacy of stability-based training with </w:t>
      </w:r>
      <w:proofErr w:type="spellStart"/>
      <w:r w:rsidRPr="00780C9D">
        <w:rPr>
          <w:rFonts w:asciiTheme="majorBidi" w:hAnsiTheme="majorBidi" w:cstheme="majorBidi"/>
          <w:color w:val="000000" w:themeColor="text1"/>
        </w:rPr>
        <w:t>visualisation</w:t>
      </w:r>
      <w:proofErr w:type="spellEnd"/>
      <w:r w:rsidRPr="00780C9D">
        <w:rPr>
          <w:rFonts w:asciiTheme="majorBidi" w:hAnsiTheme="majorBidi" w:cstheme="majorBidi"/>
          <w:color w:val="000000" w:themeColor="text1"/>
        </w:rPr>
        <w:t xml:space="preserve"> for people with chronic ankle instability. Med Biol Eng </w:t>
      </w:r>
      <w:proofErr w:type="spellStart"/>
      <w:r w:rsidRPr="00780C9D">
        <w:rPr>
          <w:rFonts w:asciiTheme="majorBidi" w:hAnsiTheme="majorBidi" w:cstheme="majorBidi"/>
          <w:color w:val="000000" w:themeColor="text1"/>
        </w:rPr>
        <w:t>Comput</w:t>
      </w:r>
      <w:proofErr w:type="spellEnd"/>
      <w:r w:rsidRPr="00780C9D">
        <w:rPr>
          <w:rFonts w:asciiTheme="majorBidi" w:hAnsiTheme="majorBidi" w:cstheme="majorBidi"/>
          <w:color w:val="000000" w:themeColor="text1"/>
        </w:rPr>
        <w:t xml:space="preserve"> 60, 1199-1209 (2022). https://doi.org/10.1007/s11517-022-02533-z</w:t>
      </w:r>
    </w:p>
    <w:p w14:paraId="77ED04E6" w14:textId="2149914D"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36. Mohammadi N, Hadian MR, Olyaei GR. Compare the effect of traditional and virtual reality training on subjective-sense of instability and balance in basketball-players with functional ankle instability: matched randomized clinical trial. Journal of biomedical physics &amp; engineering. 2023 Jun 1;13(3):269. https://doi.org/10.31661/jbpe.v0i0.2007-1146</w:t>
      </w:r>
    </w:p>
    <w:p w14:paraId="6AD415D1" w14:textId="307630AC"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37. </w:t>
      </w:r>
      <w:proofErr w:type="spellStart"/>
      <w:r w:rsidRPr="00780C9D">
        <w:rPr>
          <w:rFonts w:asciiTheme="majorBidi" w:hAnsiTheme="majorBidi" w:cstheme="majorBidi"/>
          <w:color w:val="000000" w:themeColor="text1"/>
        </w:rPr>
        <w:t>Shousha</w:t>
      </w:r>
      <w:proofErr w:type="spellEnd"/>
      <w:r w:rsidRPr="00780C9D">
        <w:rPr>
          <w:rFonts w:asciiTheme="majorBidi" w:hAnsiTheme="majorBidi" w:cstheme="majorBidi"/>
          <w:color w:val="000000" w:themeColor="text1"/>
        </w:rPr>
        <w:t xml:space="preserve"> TM, Abo-Zaid NA, Hamada HA, </w:t>
      </w:r>
      <w:proofErr w:type="spellStart"/>
      <w:r w:rsidRPr="00780C9D">
        <w:rPr>
          <w:rFonts w:asciiTheme="majorBidi" w:hAnsiTheme="majorBidi" w:cstheme="majorBidi"/>
          <w:color w:val="000000" w:themeColor="text1"/>
        </w:rPr>
        <w:t>Abdelsamee</w:t>
      </w:r>
      <w:proofErr w:type="spellEnd"/>
      <w:r w:rsidRPr="00780C9D">
        <w:rPr>
          <w:rFonts w:asciiTheme="majorBidi" w:hAnsiTheme="majorBidi" w:cstheme="majorBidi"/>
          <w:color w:val="000000" w:themeColor="text1"/>
        </w:rPr>
        <w:t xml:space="preserve"> MY, </w:t>
      </w:r>
      <w:proofErr w:type="spellStart"/>
      <w:r w:rsidRPr="00780C9D">
        <w:rPr>
          <w:rFonts w:asciiTheme="majorBidi" w:hAnsiTheme="majorBidi" w:cstheme="majorBidi"/>
          <w:color w:val="000000" w:themeColor="text1"/>
        </w:rPr>
        <w:t>Behiry</w:t>
      </w:r>
      <w:proofErr w:type="spellEnd"/>
      <w:r w:rsidRPr="00780C9D">
        <w:rPr>
          <w:rFonts w:asciiTheme="majorBidi" w:hAnsiTheme="majorBidi" w:cstheme="majorBidi"/>
          <w:color w:val="000000" w:themeColor="text1"/>
        </w:rPr>
        <w:t xml:space="preserve"> MA. Virtual reality versus </w:t>
      </w:r>
      <w:proofErr w:type="spellStart"/>
      <w:r w:rsidRPr="00780C9D">
        <w:rPr>
          <w:rFonts w:asciiTheme="majorBidi" w:hAnsiTheme="majorBidi" w:cstheme="majorBidi"/>
          <w:color w:val="000000" w:themeColor="text1"/>
        </w:rPr>
        <w:t>Biodex</w:t>
      </w:r>
      <w:proofErr w:type="spellEnd"/>
      <w:r w:rsidRPr="00780C9D">
        <w:rPr>
          <w:rFonts w:asciiTheme="majorBidi" w:hAnsiTheme="majorBidi" w:cstheme="majorBidi"/>
          <w:color w:val="000000" w:themeColor="text1"/>
        </w:rPr>
        <w:t xml:space="preserve"> training in adolescents with chronic ankle instability: a randomized controlled trial. Archives of Medical Science: AMS. 2021 Mar 18;19(4):1059. https://doi.org/10.5114/aoms/134635</w:t>
      </w:r>
    </w:p>
    <w:p w14:paraId="1CE2AC5F" w14:textId="4ECA381B"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38. </w:t>
      </w:r>
      <w:proofErr w:type="spellStart"/>
      <w:r w:rsidRPr="00780C9D">
        <w:rPr>
          <w:rFonts w:asciiTheme="majorBidi" w:hAnsiTheme="majorBidi" w:cstheme="majorBidi"/>
          <w:color w:val="000000" w:themeColor="text1"/>
        </w:rPr>
        <w:t>Sepasgozar</w:t>
      </w:r>
      <w:proofErr w:type="spellEnd"/>
      <w:r w:rsidRPr="00780C9D">
        <w:rPr>
          <w:rFonts w:asciiTheme="majorBidi" w:hAnsiTheme="majorBidi" w:cstheme="majorBidi"/>
          <w:color w:val="000000" w:themeColor="text1"/>
        </w:rPr>
        <w:t xml:space="preserve"> </w:t>
      </w:r>
      <w:proofErr w:type="spellStart"/>
      <w:r w:rsidRPr="00780C9D">
        <w:rPr>
          <w:rFonts w:asciiTheme="majorBidi" w:hAnsiTheme="majorBidi" w:cstheme="majorBidi"/>
          <w:color w:val="000000" w:themeColor="text1"/>
        </w:rPr>
        <w:t>Sarkhosh</w:t>
      </w:r>
      <w:proofErr w:type="spellEnd"/>
      <w:r w:rsidRPr="00780C9D">
        <w:rPr>
          <w:rFonts w:asciiTheme="majorBidi" w:hAnsiTheme="majorBidi" w:cstheme="majorBidi"/>
          <w:color w:val="000000" w:themeColor="text1"/>
        </w:rPr>
        <w:t xml:space="preserve"> S, </w:t>
      </w:r>
      <w:proofErr w:type="spellStart"/>
      <w:r w:rsidRPr="00780C9D">
        <w:rPr>
          <w:rFonts w:asciiTheme="majorBidi" w:hAnsiTheme="majorBidi" w:cstheme="majorBidi"/>
          <w:color w:val="000000" w:themeColor="text1"/>
        </w:rPr>
        <w:t>Khanmohammadi</w:t>
      </w:r>
      <w:proofErr w:type="spellEnd"/>
      <w:r w:rsidRPr="00780C9D">
        <w:rPr>
          <w:rFonts w:asciiTheme="majorBidi" w:hAnsiTheme="majorBidi" w:cstheme="majorBidi"/>
          <w:color w:val="000000" w:themeColor="text1"/>
        </w:rPr>
        <w:t xml:space="preserve"> R, </w:t>
      </w:r>
      <w:proofErr w:type="spellStart"/>
      <w:r w:rsidRPr="00780C9D">
        <w:rPr>
          <w:rFonts w:asciiTheme="majorBidi" w:hAnsiTheme="majorBidi" w:cstheme="majorBidi"/>
          <w:color w:val="000000" w:themeColor="text1"/>
        </w:rPr>
        <w:t>Shiravi</w:t>
      </w:r>
      <w:proofErr w:type="spellEnd"/>
      <w:r w:rsidRPr="00780C9D">
        <w:rPr>
          <w:rFonts w:asciiTheme="majorBidi" w:hAnsiTheme="majorBidi" w:cstheme="majorBidi"/>
          <w:color w:val="000000" w:themeColor="text1"/>
        </w:rPr>
        <w:t xml:space="preserve"> Z. Comparison of the effects of exergaming and balance training on dynamic postural stability during jump-landing in recreational athletes with chronic ankle instability. </w:t>
      </w:r>
      <w:proofErr w:type="spellStart"/>
      <w:r w:rsidRPr="00780C9D">
        <w:rPr>
          <w:rFonts w:asciiTheme="majorBidi" w:hAnsiTheme="majorBidi" w:cstheme="majorBidi"/>
          <w:color w:val="000000" w:themeColor="text1"/>
        </w:rPr>
        <w:t>PloS</w:t>
      </w:r>
      <w:proofErr w:type="spellEnd"/>
      <w:r w:rsidRPr="00780C9D">
        <w:rPr>
          <w:rFonts w:asciiTheme="majorBidi" w:hAnsiTheme="majorBidi" w:cstheme="majorBidi"/>
          <w:color w:val="000000" w:themeColor="text1"/>
        </w:rPr>
        <w:t xml:space="preserve"> one. 2024 Dec 16;19(12</w:t>
      </w:r>
      <w:proofErr w:type="gramStart"/>
      <w:r w:rsidRPr="00780C9D">
        <w:rPr>
          <w:rFonts w:asciiTheme="majorBidi" w:hAnsiTheme="majorBidi" w:cstheme="majorBidi"/>
          <w:color w:val="000000" w:themeColor="text1"/>
        </w:rPr>
        <w:t>):e</w:t>
      </w:r>
      <w:proofErr w:type="gramEnd"/>
      <w:r w:rsidRPr="00780C9D">
        <w:rPr>
          <w:rFonts w:asciiTheme="majorBidi" w:hAnsiTheme="majorBidi" w:cstheme="majorBidi"/>
          <w:color w:val="000000" w:themeColor="text1"/>
        </w:rPr>
        <w:t>0314686. https://doi.org/10.1371/journal.pone.0314686</w:t>
      </w:r>
    </w:p>
    <w:p w14:paraId="23D2C715" w14:textId="6128A933" w:rsidR="0060209A"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lastRenderedPageBreak/>
        <w:t xml:space="preserve">39. </w:t>
      </w:r>
      <w:proofErr w:type="spellStart"/>
      <w:r w:rsidRPr="00780C9D">
        <w:rPr>
          <w:rFonts w:asciiTheme="majorBidi" w:hAnsiTheme="majorBidi" w:cstheme="majorBidi"/>
          <w:color w:val="000000" w:themeColor="text1"/>
        </w:rPr>
        <w:t>Faghihi</w:t>
      </w:r>
      <w:proofErr w:type="spellEnd"/>
      <w:r w:rsidRPr="00780C9D">
        <w:rPr>
          <w:rFonts w:asciiTheme="majorBidi" w:hAnsiTheme="majorBidi" w:cstheme="majorBidi"/>
          <w:color w:val="000000" w:themeColor="text1"/>
        </w:rPr>
        <w:t xml:space="preserve"> R, </w:t>
      </w:r>
      <w:proofErr w:type="spellStart"/>
      <w:r w:rsidRPr="00780C9D">
        <w:rPr>
          <w:rFonts w:asciiTheme="majorBidi" w:hAnsiTheme="majorBidi" w:cstheme="majorBidi"/>
          <w:color w:val="000000" w:themeColor="text1"/>
        </w:rPr>
        <w:t>Khanmohammadi</w:t>
      </w:r>
      <w:proofErr w:type="spellEnd"/>
      <w:r w:rsidRPr="00780C9D">
        <w:rPr>
          <w:rFonts w:asciiTheme="majorBidi" w:hAnsiTheme="majorBidi" w:cstheme="majorBidi"/>
          <w:color w:val="000000" w:themeColor="text1"/>
        </w:rPr>
        <w:t xml:space="preserve"> R. Comparing virtual reality and balance training effects on postural strategies during ball kicking in soccer players with chronic ankle instability. Scientific reports. 2024 Dec 28;14(1):31448. https://doi.org/10.1038/s41598-024-83071-6</w:t>
      </w:r>
    </w:p>
    <w:p w14:paraId="2908C5A5" w14:textId="79CF303F" w:rsidR="008E4A15" w:rsidRPr="00780C9D" w:rsidRDefault="0060209A" w:rsidP="00791D05">
      <w:pPr>
        <w:jc w:val="both"/>
        <w:rPr>
          <w:rFonts w:asciiTheme="majorBidi" w:hAnsiTheme="majorBidi" w:cstheme="majorBidi"/>
          <w:color w:val="000000" w:themeColor="text1"/>
        </w:rPr>
      </w:pPr>
      <w:r w:rsidRPr="00780C9D">
        <w:rPr>
          <w:rFonts w:asciiTheme="majorBidi" w:hAnsiTheme="majorBidi" w:cstheme="majorBidi"/>
          <w:color w:val="000000" w:themeColor="text1"/>
        </w:rPr>
        <w:t xml:space="preserve">40. </w:t>
      </w:r>
      <w:proofErr w:type="spellStart"/>
      <w:r w:rsidRPr="00780C9D">
        <w:rPr>
          <w:rFonts w:asciiTheme="majorBidi" w:hAnsiTheme="majorBidi" w:cstheme="majorBidi"/>
          <w:color w:val="000000" w:themeColor="text1"/>
        </w:rPr>
        <w:t>Salsali</w:t>
      </w:r>
      <w:proofErr w:type="spellEnd"/>
      <w:r w:rsidRPr="00780C9D">
        <w:rPr>
          <w:rFonts w:asciiTheme="majorBidi" w:hAnsiTheme="majorBidi" w:cstheme="majorBidi"/>
          <w:color w:val="000000" w:themeColor="text1"/>
        </w:rPr>
        <w:t xml:space="preserve"> M, Sayyadi P, Rajabi E, </w:t>
      </w:r>
      <w:proofErr w:type="spellStart"/>
      <w:r w:rsidRPr="00780C9D">
        <w:rPr>
          <w:rFonts w:asciiTheme="majorBidi" w:hAnsiTheme="majorBidi" w:cstheme="majorBidi"/>
          <w:color w:val="000000" w:themeColor="text1"/>
        </w:rPr>
        <w:t>Sheikhhoseini</w:t>
      </w:r>
      <w:proofErr w:type="spellEnd"/>
      <w:r w:rsidRPr="00780C9D">
        <w:rPr>
          <w:rFonts w:asciiTheme="majorBidi" w:hAnsiTheme="majorBidi" w:cstheme="majorBidi"/>
          <w:color w:val="000000" w:themeColor="text1"/>
        </w:rPr>
        <w:t xml:space="preserve"> R, Ebrahimi E, Guess T M. Fatigue-induced Changes in Lower Extremity Landing Kinematics: A Systematic Review and Meta-analysis. Iranian Rehabilitation Journal 2026; 24 (1) :27-50. https://doi.org/10.32598/irj.2026.753.2</w:t>
      </w:r>
    </w:p>
    <w:p w14:paraId="71C1ECF3" w14:textId="77777777" w:rsidR="008E4A15" w:rsidRPr="00780C9D" w:rsidRDefault="008E4A15" w:rsidP="00FA2B48">
      <w:pPr>
        <w:spacing w:line="480" w:lineRule="auto"/>
        <w:jc w:val="both"/>
        <w:rPr>
          <w:rFonts w:asciiTheme="majorBidi" w:hAnsiTheme="majorBidi" w:cstheme="majorBidi"/>
          <w:color w:val="000000" w:themeColor="text1"/>
        </w:rPr>
      </w:pPr>
    </w:p>
    <w:sectPr w:rsidR="008E4A15" w:rsidRPr="00780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14774"/>
    <w:multiLevelType w:val="hybridMultilevel"/>
    <w:tmpl w:val="D29AD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AF2712"/>
    <w:multiLevelType w:val="hybridMultilevel"/>
    <w:tmpl w:val="74FC82B4"/>
    <w:lvl w:ilvl="0" w:tplc="357665D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5DF189F"/>
    <w:multiLevelType w:val="hybridMultilevel"/>
    <w:tmpl w:val="6DCC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60226">
    <w:abstractNumId w:val="0"/>
  </w:num>
  <w:num w:numId="2" w16cid:durableId="1315448014">
    <w:abstractNumId w:val="1"/>
  </w:num>
  <w:num w:numId="3" w16cid:durableId="2067796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365"/>
    <w:rsid w:val="00044610"/>
    <w:rsid w:val="00082F25"/>
    <w:rsid w:val="000936FA"/>
    <w:rsid w:val="000A68CA"/>
    <w:rsid w:val="000B0105"/>
    <w:rsid w:val="000F34E8"/>
    <w:rsid w:val="0010186D"/>
    <w:rsid w:val="0013252D"/>
    <w:rsid w:val="00155645"/>
    <w:rsid w:val="0017014C"/>
    <w:rsid w:val="00173E99"/>
    <w:rsid w:val="0019476D"/>
    <w:rsid w:val="001A31BF"/>
    <w:rsid w:val="001C3D4B"/>
    <w:rsid w:val="001D23AD"/>
    <w:rsid w:val="001D3FCD"/>
    <w:rsid w:val="001E2CB5"/>
    <w:rsid w:val="001F544A"/>
    <w:rsid w:val="00220C0C"/>
    <w:rsid w:val="00221CAB"/>
    <w:rsid w:val="00232E1E"/>
    <w:rsid w:val="00251253"/>
    <w:rsid w:val="00256B88"/>
    <w:rsid w:val="00263B19"/>
    <w:rsid w:val="002714F8"/>
    <w:rsid w:val="002D0E43"/>
    <w:rsid w:val="002D48EE"/>
    <w:rsid w:val="002D5483"/>
    <w:rsid w:val="00340E2B"/>
    <w:rsid w:val="003429DF"/>
    <w:rsid w:val="00347BEB"/>
    <w:rsid w:val="003500EC"/>
    <w:rsid w:val="00361C0D"/>
    <w:rsid w:val="00371682"/>
    <w:rsid w:val="00372ABD"/>
    <w:rsid w:val="003B6B44"/>
    <w:rsid w:val="003C090A"/>
    <w:rsid w:val="003D51A2"/>
    <w:rsid w:val="0040338F"/>
    <w:rsid w:val="00415E6A"/>
    <w:rsid w:val="004539B3"/>
    <w:rsid w:val="004625E0"/>
    <w:rsid w:val="00463D45"/>
    <w:rsid w:val="004737BF"/>
    <w:rsid w:val="004847C4"/>
    <w:rsid w:val="004A32C0"/>
    <w:rsid w:val="004B25CE"/>
    <w:rsid w:val="004C6342"/>
    <w:rsid w:val="004C64C0"/>
    <w:rsid w:val="004C73FD"/>
    <w:rsid w:val="004D3709"/>
    <w:rsid w:val="004D4841"/>
    <w:rsid w:val="004F3EE1"/>
    <w:rsid w:val="004F57CC"/>
    <w:rsid w:val="00507CD8"/>
    <w:rsid w:val="005116D4"/>
    <w:rsid w:val="00521617"/>
    <w:rsid w:val="00530E30"/>
    <w:rsid w:val="00535130"/>
    <w:rsid w:val="00555FEE"/>
    <w:rsid w:val="0056609C"/>
    <w:rsid w:val="00570AB6"/>
    <w:rsid w:val="00590719"/>
    <w:rsid w:val="005A0461"/>
    <w:rsid w:val="005B1499"/>
    <w:rsid w:val="005B2C2A"/>
    <w:rsid w:val="005C31AF"/>
    <w:rsid w:val="005D3A1F"/>
    <w:rsid w:val="005D419A"/>
    <w:rsid w:val="005D677E"/>
    <w:rsid w:val="005E1012"/>
    <w:rsid w:val="0060209A"/>
    <w:rsid w:val="00602112"/>
    <w:rsid w:val="006107A4"/>
    <w:rsid w:val="00620853"/>
    <w:rsid w:val="006440EC"/>
    <w:rsid w:val="006A6F05"/>
    <w:rsid w:val="006B47DB"/>
    <w:rsid w:val="006C6529"/>
    <w:rsid w:val="006F0919"/>
    <w:rsid w:val="006F62FC"/>
    <w:rsid w:val="00710447"/>
    <w:rsid w:val="00710BED"/>
    <w:rsid w:val="00731A00"/>
    <w:rsid w:val="00751C25"/>
    <w:rsid w:val="00753C53"/>
    <w:rsid w:val="00780C9D"/>
    <w:rsid w:val="00787DD9"/>
    <w:rsid w:val="00791D05"/>
    <w:rsid w:val="007A0839"/>
    <w:rsid w:val="007A34E1"/>
    <w:rsid w:val="007B7DB7"/>
    <w:rsid w:val="007C3D2A"/>
    <w:rsid w:val="00802207"/>
    <w:rsid w:val="0080234D"/>
    <w:rsid w:val="008200C5"/>
    <w:rsid w:val="008236F7"/>
    <w:rsid w:val="008459C1"/>
    <w:rsid w:val="00853E0E"/>
    <w:rsid w:val="0087209D"/>
    <w:rsid w:val="0089693B"/>
    <w:rsid w:val="008A7CA9"/>
    <w:rsid w:val="008D6ED7"/>
    <w:rsid w:val="008E4A15"/>
    <w:rsid w:val="009160A7"/>
    <w:rsid w:val="0094597D"/>
    <w:rsid w:val="009851AC"/>
    <w:rsid w:val="009D52F9"/>
    <w:rsid w:val="009E68E4"/>
    <w:rsid w:val="00A04A52"/>
    <w:rsid w:val="00A07365"/>
    <w:rsid w:val="00A4379A"/>
    <w:rsid w:val="00A51D3B"/>
    <w:rsid w:val="00A5407A"/>
    <w:rsid w:val="00A54DBC"/>
    <w:rsid w:val="00A6347D"/>
    <w:rsid w:val="00A80D7B"/>
    <w:rsid w:val="00A84065"/>
    <w:rsid w:val="00AB5CF8"/>
    <w:rsid w:val="00AC45EE"/>
    <w:rsid w:val="00AF44F9"/>
    <w:rsid w:val="00AF796F"/>
    <w:rsid w:val="00B0700B"/>
    <w:rsid w:val="00B27769"/>
    <w:rsid w:val="00B27CB5"/>
    <w:rsid w:val="00B45C3C"/>
    <w:rsid w:val="00B46484"/>
    <w:rsid w:val="00B60602"/>
    <w:rsid w:val="00B75B73"/>
    <w:rsid w:val="00B927E0"/>
    <w:rsid w:val="00B9334E"/>
    <w:rsid w:val="00BA2E1F"/>
    <w:rsid w:val="00BA69BB"/>
    <w:rsid w:val="00BB0C1F"/>
    <w:rsid w:val="00C1364E"/>
    <w:rsid w:val="00C23217"/>
    <w:rsid w:val="00C3271A"/>
    <w:rsid w:val="00C50086"/>
    <w:rsid w:val="00C86A86"/>
    <w:rsid w:val="00C934A5"/>
    <w:rsid w:val="00D078E7"/>
    <w:rsid w:val="00D22378"/>
    <w:rsid w:val="00D26218"/>
    <w:rsid w:val="00DC0D52"/>
    <w:rsid w:val="00E11D19"/>
    <w:rsid w:val="00E312CC"/>
    <w:rsid w:val="00E36AB6"/>
    <w:rsid w:val="00E70290"/>
    <w:rsid w:val="00E73C66"/>
    <w:rsid w:val="00E8442E"/>
    <w:rsid w:val="00E85ABE"/>
    <w:rsid w:val="00EB7DFB"/>
    <w:rsid w:val="00EC0ADE"/>
    <w:rsid w:val="00EC63D0"/>
    <w:rsid w:val="00EE4181"/>
    <w:rsid w:val="00EF28CC"/>
    <w:rsid w:val="00EF5331"/>
    <w:rsid w:val="00EF6609"/>
    <w:rsid w:val="00F0643C"/>
    <w:rsid w:val="00F16E09"/>
    <w:rsid w:val="00F456A8"/>
    <w:rsid w:val="00F61561"/>
    <w:rsid w:val="00F61745"/>
    <w:rsid w:val="00F7530D"/>
    <w:rsid w:val="00F9407C"/>
    <w:rsid w:val="00FA2B48"/>
    <w:rsid w:val="00FB5FBA"/>
    <w:rsid w:val="00FE01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59B73"/>
  <w15:chartTrackingRefBased/>
  <w15:docId w15:val="{A533BACC-E09E-4B87-A871-2A1E696B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3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73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73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73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73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7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3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73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73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73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73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7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365"/>
    <w:rPr>
      <w:rFonts w:eastAsiaTheme="majorEastAsia" w:cstheme="majorBidi"/>
      <w:color w:val="272727" w:themeColor="text1" w:themeTint="D8"/>
    </w:rPr>
  </w:style>
  <w:style w:type="paragraph" w:styleId="Title">
    <w:name w:val="Title"/>
    <w:basedOn w:val="Normal"/>
    <w:next w:val="Normal"/>
    <w:link w:val="TitleChar"/>
    <w:uiPriority w:val="10"/>
    <w:qFormat/>
    <w:rsid w:val="00A07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365"/>
    <w:pPr>
      <w:spacing w:before="160"/>
      <w:jc w:val="center"/>
    </w:pPr>
    <w:rPr>
      <w:i/>
      <w:iCs/>
      <w:color w:val="404040" w:themeColor="text1" w:themeTint="BF"/>
    </w:rPr>
  </w:style>
  <w:style w:type="character" w:customStyle="1" w:styleId="QuoteChar">
    <w:name w:val="Quote Char"/>
    <w:basedOn w:val="DefaultParagraphFont"/>
    <w:link w:val="Quote"/>
    <w:uiPriority w:val="29"/>
    <w:rsid w:val="00A07365"/>
    <w:rPr>
      <w:i/>
      <w:iCs/>
      <w:color w:val="404040" w:themeColor="text1" w:themeTint="BF"/>
    </w:rPr>
  </w:style>
  <w:style w:type="paragraph" w:styleId="ListParagraph">
    <w:name w:val="List Paragraph"/>
    <w:basedOn w:val="Normal"/>
    <w:uiPriority w:val="34"/>
    <w:qFormat/>
    <w:rsid w:val="00A07365"/>
    <w:pPr>
      <w:ind w:left="720"/>
      <w:contextualSpacing/>
    </w:pPr>
  </w:style>
  <w:style w:type="character" w:styleId="IntenseEmphasis">
    <w:name w:val="Intense Emphasis"/>
    <w:basedOn w:val="DefaultParagraphFont"/>
    <w:uiPriority w:val="21"/>
    <w:qFormat/>
    <w:rsid w:val="00A07365"/>
    <w:rPr>
      <w:i/>
      <w:iCs/>
      <w:color w:val="2F5496" w:themeColor="accent1" w:themeShade="BF"/>
    </w:rPr>
  </w:style>
  <w:style w:type="paragraph" w:styleId="IntenseQuote">
    <w:name w:val="Intense Quote"/>
    <w:basedOn w:val="Normal"/>
    <w:next w:val="Normal"/>
    <w:link w:val="IntenseQuoteChar"/>
    <w:uiPriority w:val="30"/>
    <w:qFormat/>
    <w:rsid w:val="00A073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7365"/>
    <w:rPr>
      <w:i/>
      <w:iCs/>
      <w:color w:val="2F5496" w:themeColor="accent1" w:themeShade="BF"/>
    </w:rPr>
  </w:style>
  <w:style w:type="character" w:styleId="IntenseReference">
    <w:name w:val="Intense Reference"/>
    <w:basedOn w:val="DefaultParagraphFont"/>
    <w:uiPriority w:val="32"/>
    <w:qFormat/>
    <w:rsid w:val="00A07365"/>
    <w:rPr>
      <w:b/>
      <w:bCs/>
      <w:smallCaps/>
      <w:color w:val="2F5496" w:themeColor="accent1" w:themeShade="BF"/>
      <w:spacing w:val="5"/>
    </w:rPr>
  </w:style>
  <w:style w:type="table" w:styleId="TableGrid">
    <w:name w:val="Table Grid"/>
    <w:basedOn w:val="TableNormal"/>
    <w:uiPriority w:val="39"/>
    <w:rsid w:val="00093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4181"/>
    <w:pPr>
      <w:spacing w:after="0" w:line="240" w:lineRule="auto"/>
    </w:pPr>
    <w:rPr>
      <w:kern w:val="0"/>
      <w:sz w:val="22"/>
      <w:szCs w:val="22"/>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3217"/>
    <w:rPr>
      <w:color w:val="0563C1" w:themeColor="hyperlink"/>
      <w:u w:val="single"/>
    </w:rPr>
  </w:style>
  <w:style w:type="character" w:styleId="UnresolvedMention">
    <w:name w:val="Unresolved Mention"/>
    <w:basedOn w:val="DefaultParagraphFont"/>
    <w:uiPriority w:val="99"/>
    <w:semiHidden/>
    <w:unhideWhenUsed/>
    <w:rsid w:val="0036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sh.sharafatvaziri@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rhadb75@yahoo.com" TargetMode="External"/><Relationship Id="rId12" Type="http://schemas.openxmlformats.org/officeDocument/2006/relationships/image" Target="media/image1.png"/><Relationship Id="rId17" Type="http://schemas.openxmlformats.org/officeDocument/2006/relationships/hyperlink" Target="http://ptj.uswr.ac.ir/article-1-443-en.html" TargetMode="External"/><Relationship Id="rId2" Type="http://schemas.openxmlformats.org/officeDocument/2006/relationships/styles" Target="styles.xml"/><Relationship Id="rId16" Type="http://schemas.openxmlformats.org/officeDocument/2006/relationships/hyperlink" Target="https://doi.org/10.1186/s13018-026-07106-6" TargetMode="External"/><Relationship Id="rId1" Type="http://schemas.openxmlformats.org/officeDocument/2006/relationships/numbering" Target="numbering.xml"/><Relationship Id="rId6" Type="http://schemas.openxmlformats.org/officeDocument/2006/relationships/hyperlink" Target="mailto:mbzoandp@gmail.com" TargetMode="External"/><Relationship Id="rId11" Type="http://schemas.openxmlformats.org/officeDocument/2006/relationships/hyperlink" Target="https://www.crd.york.ac.uk/PROSPERO/view/CRD420261455550" TargetMode="External"/><Relationship Id="rId5" Type="http://schemas.openxmlformats.org/officeDocument/2006/relationships/hyperlink" Target="mailto:haniehkhaliliyan@yahoo.com" TargetMode="External"/><Relationship Id="rId15" Type="http://schemas.openxmlformats.org/officeDocument/2006/relationships/image" Target="media/image4.png"/><Relationship Id="rId10" Type="http://schemas.openxmlformats.org/officeDocument/2006/relationships/hyperlink" Target="mailto:amrizzo@unime.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ortezafaghihj@yahoo.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729</TotalTime>
  <Pages>32</Pages>
  <Words>7767</Words>
  <Characters>44275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117</cp:revision>
  <dcterms:created xsi:type="dcterms:W3CDTF">2026-07-23T17:18:00Z</dcterms:created>
  <dcterms:modified xsi:type="dcterms:W3CDTF">2026-09-02T09:31:00Z</dcterms:modified>
</cp:coreProperties>
</file>